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49" w:rsidRPr="00045688" w:rsidRDefault="00093702" w:rsidP="005100CD">
      <w:pPr>
        <w:jc w:val="center"/>
        <w:rPr>
          <w:b/>
          <w:bCs/>
          <w:sz w:val="28"/>
          <w:szCs w:val="22"/>
        </w:rPr>
      </w:pPr>
      <w:r w:rsidRPr="00045688">
        <w:rPr>
          <w:b/>
          <w:bCs/>
          <w:sz w:val="28"/>
          <w:szCs w:val="22"/>
        </w:rPr>
        <w:t>Urban Water Security</w:t>
      </w:r>
      <w:r w:rsidR="005100CD" w:rsidRPr="00045688">
        <w:rPr>
          <w:b/>
          <w:bCs/>
          <w:sz w:val="28"/>
          <w:szCs w:val="22"/>
        </w:rPr>
        <w:t xml:space="preserve"> and </w:t>
      </w:r>
      <w:r w:rsidR="00C7288F" w:rsidRPr="00045688">
        <w:rPr>
          <w:b/>
          <w:bCs/>
          <w:sz w:val="28"/>
          <w:szCs w:val="22"/>
        </w:rPr>
        <w:t>S</w:t>
      </w:r>
      <w:r w:rsidR="005100CD" w:rsidRPr="00045688">
        <w:rPr>
          <w:b/>
          <w:bCs/>
          <w:sz w:val="28"/>
          <w:szCs w:val="22"/>
        </w:rPr>
        <w:t>ustainability</w:t>
      </w:r>
      <w:r w:rsidR="00CF279B" w:rsidRPr="00045688">
        <w:rPr>
          <w:b/>
          <w:bCs/>
          <w:sz w:val="28"/>
          <w:szCs w:val="22"/>
        </w:rPr>
        <w:t xml:space="preserve"> in </w:t>
      </w:r>
      <w:smartTag w:uri="urn:schemas-microsoft-com:office:smarttags" w:element="country-region">
        <w:smartTag w:uri="urn:schemas-microsoft-com:office:smarttags" w:element="place">
          <w:r w:rsidR="00CF279B" w:rsidRPr="00045688">
            <w:rPr>
              <w:b/>
              <w:bCs/>
              <w:sz w:val="28"/>
              <w:szCs w:val="22"/>
            </w:rPr>
            <w:t>India</w:t>
          </w:r>
        </w:smartTag>
      </w:smartTag>
      <w:r w:rsidR="005D0C57" w:rsidRPr="00045688">
        <w:rPr>
          <w:b/>
          <w:bCs/>
          <w:sz w:val="28"/>
          <w:szCs w:val="22"/>
        </w:rPr>
        <w:t>:</w:t>
      </w:r>
    </w:p>
    <w:p w:rsidR="00093702" w:rsidRPr="00045688" w:rsidRDefault="005100CD" w:rsidP="005100CD">
      <w:pPr>
        <w:jc w:val="center"/>
        <w:rPr>
          <w:b/>
          <w:bCs/>
          <w:sz w:val="28"/>
          <w:szCs w:val="22"/>
        </w:rPr>
      </w:pPr>
      <w:r w:rsidRPr="00045688">
        <w:rPr>
          <w:b/>
          <w:bCs/>
          <w:sz w:val="28"/>
          <w:szCs w:val="22"/>
        </w:rPr>
        <w:t>A</w:t>
      </w:r>
      <w:r w:rsidR="005D0C57" w:rsidRPr="00045688">
        <w:rPr>
          <w:b/>
          <w:bCs/>
          <w:sz w:val="28"/>
          <w:szCs w:val="22"/>
        </w:rPr>
        <w:t xml:space="preserve"> </w:t>
      </w:r>
      <w:r w:rsidR="00C7288F" w:rsidRPr="00045688">
        <w:rPr>
          <w:b/>
          <w:bCs/>
          <w:sz w:val="28"/>
          <w:szCs w:val="22"/>
        </w:rPr>
        <w:t>C</w:t>
      </w:r>
      <w:r w:rsidR="005D0C57" w:rsidRPr="00045688">
        <w:rPr>
          <w:b/>
          <w:bCs/>
          <w:sz w:val="28"/>
          <w:szCs w:val="22"/>
        </w:rPr>
        <w:t xml:space="preserve">ase for </w:t>
      </w:r>
      <w:r w:rsidR="00C7288F" w:rsidRPr="00045688">
        <w:rPr>
          <w:b/>
          <w:bCs/>
          <w:sz w:val="28"/>
          <w:szCs w:val="22"/>
        </w:rPr>
        <w:t>R</w:t>
      </w:r>
      <w:r w:rsidR="005D0C57" w:rsidRPr="00045688">
        <w:rPr>
          <w:b/>
          <w:bCs/>
          <w:sz w:val="28"/>
          <w:szCs w:val="22"/>
        </w:rPr>
        <w:t xml:space="preserve">eforming the </w:t>
      </w:r>
      <w:r w:rsidR="00C7288F" w:rsidRPr="00045688">
        <w:rPr>
          <w:b/>
          <w:bCs/>
          <w:sz w:val="28"/>
          <w:szCs w:val="22"/>
        </w:rPr>
        <w:t>R</w:t>
      </w:r>
      <w:r w:rsidR="005D0C57" w:rsidRPr="00045688">
        <w:rPr>
          <w:b/>
          <w:bCs/>
          <w:sz w:val="28"/>
          <w:szCs w:val="22"/>
        </w:rPr>
        <w:t>eforms</w:t>
      </w:r>
    </w:p>
    <w:p w:rsidR="00AB0216" w:rsidRPr="00045688" w:rsidRDefault="00045688" w:rsidP="00357EF2">
      <w:pPr>
        <w:pStyle w:val="Heading1"/>
        <w:jc w:val="center"/>
        <w:rPr>
          <w:rFonts w:ascii="Times New Roman" w:hAnsi="Times New Roman"/>
          <w:b w:val="0"/>
          <w:bCs w:val="0"/>
          <w:sz w:val="32"/>
          <w:szCs w:val="36"/>
        </w:rPr>
      </w:pPr>
      <w:r w:rsidRPr="00045688">
        <w:rPr>
          <w:rFonts w:ascii="Times New Roman" w:hAnsi="Times New Roman"/>
          <w:b w:val="0"/>
          <w:bCs w:val="0"/>
          <w:sz w:val="26"/>
          <w:szCs w:val="30"/>
        </w:rPr>
        <w:t>Subodh Wagle</w:t>
      </w:r>
      <w:r w:rsidRPr="00045688">
        <w:rPr>
          <w:rFonts w:ascii="Times New Roman" w:hAnsi="Times New Roman"/>
          <w:b w:val="0"/>
          <w:bCs w:val="0"/>
          <w:sz w:val="26"/>
          <w:szCs w:val="30"/>
          <w:vertAlign w:val="superscript"/>
        </w:rPr>
        <w:t>a</w:t>
      </w:r>
      <w:r w:rsidRPr="00045688">
        <w:rPr>
          <w:rFonts w:ascii="Times New Roman" w:hAnsi="Times New Roman"/>
          <w:b w:val="0"/>
          <w:bCs w:val="0"/>
          <w:sz w:val="26"/>
          <w:szCs w:val="30"/>
        </w:rPr>
        <w:t>, Pranjal Deekshit</w:t>
      </w:r>
      <w:r w:rsidRPr="00045688">
        <w:rPr>
          <w:rFonts w:ascii="Times New Roman" w:hAnsi="Times New Roman"/>
          <w:b w:val="0"/>
          <w:bCs w:val="0"/>
          <w:sz w:val="26"/>
          <w:szCs w:val="30"/>
          <w:vertAlign w:val="superscript"/>
        </w:rPr>
        <w:t>b</w:t>
      </w:r>
      <w:r w:rsidRPr="00045688">
        <w:rPr>
          <w:rFonts w:ascii="Times New Roman" w:hAnsi="Times New Roman"/>
          <w:b w:val="0"/>
          <w:bCs w:val="0"/>
          <w:sz w:val="26"/>
          <w:szCs w:val="30"/>
        </w:rPr>
        <w:t>, Tejas Pol</w:t>
      </w:r>
      <w:r w:rsidRPr="00045688">
        <w:rPr>
          <w:rFonts w:ascii="Times New Roman" w:hAnsi="Times New Roman"/>
          <w:b w:val="0"/>
          <w:bCs w:val="0"/>
          <w:sz w:val="26"/>
          <w:szCs w:val="30"/>
          <w:vertAlign w:val="superscript"/>
        </w:rPr>
        <w:t>b</w:t>
      </w:r>
      <w:r w:rsidRPr="00045688">
        <w:rPr>
          <w:rFonts w:ascii="Times New Roman" w:hAnsi="Times New Roman"/>
          <w:b w:val="0"/>
          <w:bCs w:val="0"/>
          <w:sz w:val="32"/>
          <w:szCs w:val="36"/>
        </w:rPr>
        <w:t xml:space="preserve"> </w:t>
      </w:r>
    </w:p>
    <w:p w:rsidR="00622488" w:rsidRDefault="00622488" w:rsidP="00357EF2">
      <w:pPr>
        <w:pStyle w:val="Heading1"/>
        <w:jc w:val="center"/>
        <w:rPr>
          <w:rFonts w:ascii="Calibri" w:hAnsi="Calibri" w:cs="Arial"/>
          <w:u w:val="single"/>
        </w:rPr>
      </w:pPr>
    </w:p>
    <w:p w:rsidR="00357EF2" w:rsidRDefault="006F0263" w:rsidP="00357EF2">
      <w:pPr>
        <w:pStyle w:val="Heading1"/>
        <w:jc w:val="center"/>
        <w:rPr>
          <w:rFonts w:ascii="Calibri" w:hAnsi="Calibri" w:cs="Arial"/>
          <w:u w:val="single"/>
        </w:rPr>
      </w:pPr>
      <w:r w:rsidRPr="00AB0216">
        <w:rPr>
          <w:rFonts w:ascii="Calibri" w:hAnsi="Calibri" w:cs="Arial"/>
          <w:u w:val="single"/>
        </w:rPr>
        <w:t>D</w:t>
      </w:r>
      <w:r w:rsidR="00357EF2" w:rsidRPr="00AB0216">
        <w:rPr>
          <w:rFonts w:ascii="Calibri" w:hAnsi="Calibri" w:cs="Arial"/>
          <w:u w:val="single"/>
        </w:rPr>
        <w:t>raft</w:t>
      </w:r>
    </w:p>
    <w:p w:rsidR="000C7415" w:rsidRPr="000C7415" w:rsidRDefault="000C7415" w:rsidP="000C7415">
      <w:pPr>
        <w:rPr>
          <w:b/>
          <w:bCs/>
        </w:rPr>
      </w:pPr>
      <w:r w:rsidRPr="000C7415">
        <w:rPr>
          <w:b/>
          <w:bCs/>
        </w:rPr>
        <w:t>List of Abbreviations</w:t>
      </w:r>
    </w:p>
    <w:tbl>
      <w:tblPr>
        <w:tblW w:w="0" w:type="auto"/>
        <w:tblInd w:w="95" w:type="dxa"/>
        <w:tblLook w:val="0000"/>
      </w:tblPr>
      <w:tblGrid>
        <w:gridCol w:w="1411"/>
        <w:gridCol w:w="7362"/>
      </w:tblGrid>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ADB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Asian Development Bank</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AP</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Andhra Pradesh</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ArP</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Arunachal Pradesh</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BCM</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Billion Cubic Metres</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BWSSB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Bangalore Water Supply &amp; Sewerage Board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CMC</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Chandrapur Municipal Council</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CMWSSB</w:t>
            </w:r>
          </w:p>
        </w:tc>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Chennai Metropolitan Water Supply and Sewerage Board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CPHEEO</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Central Public Health and Environmental Engineering Organization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CWB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Central Water Board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DJB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Delhi Jal Board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FYP</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Five-year Plan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GBWSSB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Greater Bangalore Water Supply and Sewerage Board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GoI</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Government of India</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GoTN</w:t>
            </w:r>
          </w:p>
        </w:tc>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Government of Tamil Nadu</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GWIDC</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Gujarat Water Infrastructure Development Company</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HMWSSB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Hyderabad Metropolitan Water Supply and Sewerage Board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IFI</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International Financial Institutions</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IIR</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India Infrastructure Report</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ILFS</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Infrastructure Leasing and Finance Services</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IRA</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Independent Regulatory Authority</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JNNURM</w:t>
            </w:r>
          </w:p>
        </w:tc>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Jawaharlal Nehru National Urban Renewal Mission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JUSCO</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Jamshedpur Utilities &amp; Services Company Limited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KUWSDB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Karnataka Urban Water Supply and Drainage Board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KWA</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Kerala Water Authority</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lpcd</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Litres per Capita per Day</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MJP</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Maharashtra Jeevan Pradhikaran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MoUD</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Ministry of Urban Development, Government of India</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MSR</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Municipal Services Regulator</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MWRRA</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Maharashtra Water Resources Regulatory Authority</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NMC</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Nagpur Municipal Corporation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lastRenderedPageBreak/>
              <w:t>NPA</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Non-performing Assets</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NRW</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Non-revenue Water</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NTADCL</w:t>
            </w:r>
          </w:p>
        </w:tc>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New Tirupur Area Development Corporation Limited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NTPC</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National Thermal Power Corporation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O&amp;M</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Operations and Maintenance</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PHED</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Public Health Engineering Department</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PPP/s</w:t>
            </w:r>
          </w:p>
        </w:tc>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Public Private Partnership/s</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PSP</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Private Sector Participation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RTI</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Right to Information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SANDRP</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South Asia Network on Dams, Rivers &amp; People</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SFC</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State Finance Commission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SMT</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Small and Medium Town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SPV</w:t>
            </w:r>
          </w:p>
        </w:tc>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Special Purpose Vehicle</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TE</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Techno-economic</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TERI</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The Energy and Resources Institute</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TNUDF</w:t>
            </w:r>
          </w:p>
        </w:tc>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Tamil Nadu Urban Development Fund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TUFIDCO</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Tamil Nadu Urban Finance and Infrastructure Development Corporation Limited</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UFW or UAW</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Unaccounted-for Water</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UIDSSMT</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Urban Infrastructure Development Scheme for Small and Medium Towns</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ULB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Urban Local Body</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UMC</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Ulhasnagar Municipal Corporation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UP</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Uttar Pradesh</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UPJN</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Uttar Pradesh Jal Nigam</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UWSS</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Urban Water Security and Sustainability</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VGF</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Viability Gap Funding</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WB</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World Bank</w:t>
            </w:r>
          </w:p>
        </w:tc>
      </w:tr>
      <w:tr w:rsidR="007A7F08" w:rsidRPr="000C7415" w:rsidTr="001B6C03">
        <w:tc>
          <w:tcPr>
            <w:tcW w:w="0" w:type="auto"/>
          </w:tcPr>
          <w:p w:rsidR="007A7F08" w:rsidRPr="000C7415" w:rsidRDefault="007A7F08" w:rsidP="001B6C03">
            <w:pPr>
              <w:spacing w:beforeLines="40"/>
              <w:rPr>
                <w:rFonts w:ascii="Calibri" w:hAnsi="Calibri"/>
                <w:sz w:val="22"/>
                <w:szCs w:val="22"/>
              </w:rPr>
            </w:pPr>
            <w:r>
              <w:rPr>
                <w:rFonts w:ascii="Calibri" w:hAnsi="Calibri"/>
                <w:sz w:val="22"/>
                <w:szCs w:val="22"/>
              </w:rPr>
              <w:t>WHO</w:t>
            </w:r>
          </w:p>
        </w:tc>
        <w:tc>
          <w:tcPr>
            <w:tcW w:w="0" w:type="auto"/>
          </w:tcPr>
          <w:p w:rsidR="007A7F08" w:rsidRPr="000C7415" w:rsidRDefault="007A7F08" w:rsidP="001B6C03">
            <w:pPr>
              <w:spacing w:beforeLines="40"/>
              <w:rPr>
                <w:rFonts w:ascii="Calibri" w:eastAsia="Calibri" w:hAnsi="Calibri" w:cs="Arial"/>
                <w:sz w:val="22"/>
                <w:szCs w:val="22"/>
              </w:rPr>
            </w:pPr>
            <w:r>
              <w:rPr>
                <w:rFonts w:ascii="Calibri" w:eastAsia="Calibri" w:hAnsi="Calibri" w:cs="Arial"/>
                <w:sz w:val="22"/>
                <w:szCs w:val="22"/>
              </w:rPr>
              <w:t>World Health Organization</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WSPF</w:t>
            </w:r>
          </w:p>
        </w:tc>
        <w:tc>
          <w:tcPr>
            <w:tcW w:w="0" w:type="auto"/>
          </w:tcPr>
          <w:p w:rsidR="000C7415" w:rsidRPr="000C7415" w:rsidRDefault="000C7415" w:rsidP="001B6C03">
            <w:pPr>
              <w:spacing w:beforeLines="40"/>
              <w:rPr>
                <w:rFonts w:ascii="Calibri" w:hAnsi="Calibri"/>
                <w:sz w:val="22"/>
                <w:szCs w:val="22"/>
              </w:rPr>
            </w:pPr>
            <w:r w:rsidRPr="000C7415">
              <w:rPr>
                <w:rFonts w:ascii="Calibri" w:eastAsia="Calibri" w:hAnsi="Calibri" w:cs="Arial"/>
                <w:sz w:val="22"/>
                <w:szCs w:val="22"/>
              </w:rPr>
              <w:t>Water and Sanitation Pooled Finance</w:t>
            </w:r>
          </w:p>
        </w:tc>
      </w:tr>
      <w:tr w:rsidR="000C7415" w:rsidRPr="000C7415" w:rsidTr="001B6C03">
        <w:tc>
          <w:tcPr>
            <w:tcW w:w="0" w:type="auto"/>
          </w:tcPr>
          <w:p w:rsidR="000C7415" w:rsidRPr="000C7415" w:rsidRDefault="000C7415" w:rsidP="001B6C03">
            <w:pPr>
              <w:spacing w:beforeLines="40"/>
              <w:rPr>
                <w:rFonts w:ascii="Calibri" w:hAnsi="Calibri"/>
                <w:sz w:val="22"/>
                <w:szCs w:val="22"/>
              </w:rPr>
            </w:pPr>
            <w:r w:rsidRPr="000C7415">
              <w:rPr>
                <w:rFonts w:ascii="Calibri" w:hAnsi="Calibri"/>
                <w:sz w:val="22"/>
                <w:szCs w:val="22"/>
              </w:rPr>
              <w:t>WSSD</w:t>
            </w:r>
          </w:p>
        </w:tc>
        <w:tc>
          <w:tcPr>
            <w:tcW w:w="0" w:type="auto"/>
          </w:tcPr>
          <w:p w:rsidR="000C7415" w:rsidRPr="000C7415" w:rsidRDefault="000C7415" w:rsidP="001B6C03">
            <w:pPr>
              <w:spacing w:beforeLines="40"/>
              <w:rPr>
                <w:rFonts w:ascii="Calibri" w:hAnsi="Calibri" w:cs="Arial"/>
                <w:sz w:val="22"/>
                <w:szCs w:val="22"/>
              </w:rPr>
            </w:pPr>
            <w:r w:rsidRPr="000C7415">
              <w:rPr>
                <w:rFonts w:ascii="Calibri" w:hAnsi="Calibri" w:cs="Arial"/>
                <w:sz w:val="22"/>
                <w:szCs w:val="22"/>
              </w:rPr>
              <w:t>Water Supply and Sanitation Department</w:t>
            </w:r>
          </w:p>
        </w:tc>
      </w:tr>
    </w:tbl>
    <w:p w:rsidR="00622488" w:rsidRDefault="00622488" w:rsidP="00357EF2">
      <w:pPr>
        <w:rPr>
          <w:rFonts w:ascii="Calibri" w:hAnsi="Calibri" w:cs="Arial"/>
          <w:b/>
          <w:sz w:val="26"/>
          <w:szCs w:val="22"/>
        </w:rPr>
      </w:pPr>
    </w:p>
    <w:p w:rsidR="00622488" w:rsidRDefault="00622488">
      <w:pPr>
        <w:rPr>
          <w:rFonts w:ascii="Calibri" w:hAnsi="Calibri" w:cs="Arial"/>
          <w:b/>
          <w:sz w:val="26"/>
          <w:szCs w:val="22"/>
        </w:rPr>
      </w:pPr>
      <w:r>
        <w:rPr>
          <w:rFonts w:ascii="Calibri" w:hAnsi="Calibri" w:cs="Arial"/>
          <w:b/>
          <w:sz w:val="26"/>
          <w:szCs w:val="22"/>
        </w:rPr>
        <w:br w:type="page"/>
      </w:r>
    </w:p>
    <w:p w:rsidR="00AB0216" w:rsidRPr="00AB0216" w:rsidRDefault="00AB0216" w:rsidP="00357EF2">
      <w:pPr>
        <w:rPr>
          <w:rFonts w:ascii="Calibri" w:hAnsi="Calibri" w:cs="Arial"/>
          <w:b/>
          <w:sz w:val="26"/>
          <w:szCs w:val="22"/>
        </w:rPr>
      </w:pPr>
    </w:p>
    <w:p w:rsidR="00C7288F" w:rsidRPr="00AB0216" w:rsidRDefault="007A5225" w:rsidP="00357EF2">
      <w:pPr>
        <w:rPr>
          <w:rFonts w:ascii="Calibri" w:hAnsi="Calibri" w:cs="Arial"/>
          <w:b/>
          <w:sz w:val="26"/>
          <w:szCs w:val="22"/>
        </w:rPr>
      </w:pPr>
      <w:r w:rsidRPr="00AB0216">
        <w:rPr>
          <w:rFonts w:ascii="Calibri" w:hAnsi="Calibri" w:cs="Arial"/>
          <w:b/>
          <w:sz w:val="26"/>
          <w:szCs w:val="22"/>
        </w:rPr>
        <w:t xml:space="preserve">1.1 </w:t>
      </w:r>
      <w:r w:rsidR="00855575" w:rsidRPr="00AB0216">
        <w:rPr>
          <w:rFonts w:ascii="Calibri" w:hAnsi="Calibri" w:cs="Arial"/>
          <w:b/>
          <w:sz w:val="26"/>
          <w:szCs w:val="22"/>
        </w:rPr>
        <w:t xml:space="preserve">Different Components of the </w:t>
      </w:r>
      <w:r w:rsidR="00C7288F" w:rsidRPr="00AB0216">
        <w:rPr>
          <w:rFonts w:ascii="Calibri" w:hAnsi="Calibri" w:cs="Arial"/>
          <w:b/>
          <w:sz w:val="26"/>
          <w:szCs w:val="22"/>
        </w:rPr>
        <w:t>Frame-work</w:t>
      </w:r>
    </w:p>
    <w:p w:rsidR="007A5225" w:rsidRPr="00AB0216" w:rsidRDefault="007A5225" w:rsidP="00357EF2">
      <w:pPr>
        <w:rPr>
          <w:rFonts w:ascii="Calibri" w:hAnsi="Calibri" w:cs="Arial"/>
          <w:b/>
          <w:sz w:val="26"/>
          <w:szCs w:val="22"/>
        </w:rPr>
      </w:pPr>
    </w:p>
    <w:p w:rsidR="00357EF2" w:rsidRPr="00AB0216" w:rsidRDefault="00357EF2" w:rsidP="00927B8B">
      <w:pPr>
        <w:jc w:val="both"/>
        <w:rPr>
          <w:rFonts w:ascii="Calibri" w:hAnsi="Calibri" w:cs="Arial"/>
          <w:sz w:val="22"/>
          <w:szCs w:val="22"/>
        </w:rPr>
      </w:pPr>
      <w:r w:rsidRPr="00AB0216">
        <w:rPr>
          <w:rFonts w:ascii="Calibri" w:hAnsi="Calibri" w:cs="Arial"/>
          <w:sz w:val="22"/>
          <w:szCs w:val="22"/>
        </w:rPr>
        <w:t>A review of relevant literature reveals that the term ‘water security’ is understood from various perspectives</w:t>
      </w:r>
      <w:r w:rsidR="00900AF0" w:rsidRPr="00AB0216">
        <w:rPr>
          <w:rFonts w:ascii="Calibri" w:hAnsi="Calibri" w:cs="Arial"/>
          <w:sz w:val="22"/>
          <w:szCs w:val="22"/>
        </w:rPr>
        <w:t>;</w:t>
      </w:r>
      <w:r w:rsidRPr="00AB0216">
        <w:rPr>
          <w:rFonts w:ascii="Calibri" w:hAnsi="Calibri" w:cs="Arial"/>
          <w:sz w:val="22"/>
          <w:szCs w:val="22"/>
        </w:rPr>
        <w:t xml:space="preserve"> and there are diverse interpretations of the term. Three main strands emerge. First, water security is </w:t>
      </w:r>
      <w:r w:rsidR="00900AF0" w:rsidRPr="00AB0216">
        <w:rPr>
          <w:rFonts w:ascii="Calibri" w:hAnsi="Calibri" w:cs="Arial"/>
          <w:sz w:val="22"/>
          <w:szCs w:val="22"/>
        </w:rPr>
        <w:t xml:space="preserve">discussed and interpreted </w:t>
      </w:r>
      <w:r w:rsidRPr="00AB0216">
        <w:rPr>
          <w:rFonts w:ascii="Calibri" w:hAnsi="Calibri" w:cs="Arial"/>
          <w:sz w:val="22"/>
          <w:szCs w:val="22"/>
        </w:rPr>
        <w:t xml:space="preserve">in the same vein </w:t>
      </w:r>
      <w:r w:rsidR="007A5225" w:rsidRPr="00AB0216">
        <w:rPr>
          <w:rFonts w:ascii="Calibri" w:hAnsi="Calibri" w:cs="Arial"/>
          <w:sz w:val="22"/>
          <w:szCs w:val="22"/>
        </w:rPr>
        <w:t xml:space="preserve">of </w:t>
      </w:r>
      <w:r w:rsidRPr="00AB0216">
        <w:rPr>
          <w:rFonts w:ascii="Calibri" w:hAnsi="Calibri" w:cs="Arial"/>
          <w:sz w:val="22"/>
          <w:szCs w:val="22"/>
        </w:rPr>
        <w:t xml:space="preserve">the </w:t>
      </w:r>
      <w:r w:rsidR="0062701C" w:rsidRPr="00AB0216">
        <w:rPr>
          <w:rFonts w:ascii="Calibri" w:hAnsi="Calibri" w:cs="Arial"/>
          <w:sz w:val="22"/>
          <w:szCs w:val="22"/>
        </w:rPr>
        <w:t>concepts</w:t>
      </w:r>
      <w:r w:rsidRPr="00AB0216">
        <w:rPr>
          <w:rFonts w:ascii="Calibri" w:hAnsi="Calibri" w:cs="Arial"/>
          <w:sz w:val="22"/>
          <w:szCs w:val="22"/>
        </w:rPr>
        <w:t xml:space="preserve"> of </w:t>
      </w:r>
      <w:r w:rsidRPr="00AB0216">
        <w:rPr>
          <w:rFonts w:ascii="Calibri" w:hAnsi="Calibri" w:cs="Arial"/>
          <w:i/>
          <w:iCs/>
          <w:sz w:val="22"/>
          <w:szCs w:val="22"/>
        </w:rPr>
        <w:t>livelihoods Security</w:t>
      </w:r>
      <w:r w:rsidRPr="00AB0216">
        <w:rPr>
          <w:rFonts w:ascii="Calibri" w:hAnsi="Calibri" w:cs="Arial"/>
          <w:sz w:val="22"/>
          <w:szCs w:val="22"/>
        </w:rPr>
        <w:t xml:space="preserve"> and </w:t>
      </w:r>
      <w:r w:rsidRPr="00AB0216">
        <w:rPr>
          <w:rFonts w:ascii="Calibri" w:hAnsi="Calibri" w:cs="Arial"/>
          <w:i/>
          <w:iCs/>
          <w:sz w:val="22"/>
          <w:szCs w:val="22"/>
        </w:rPr>
        <w:t>food-security.</w:t>
      </w:r>
      <w:r w:rsidR="00216F82" w:rsidRPr="00AB0216">
        <w:rPr>
          <w:rFonts w:ascii="Calibri" w:hAnsi="Calibri" w:cs="Arial"/>
          <w:i/>
          <w:iCs/>
          <w:sz w:val="22"/>
          <w:szCs w:val="22"/>
        </w:rPr>
        <w:t xml:space="preserve"> </w:t>
      </w:r>
      <w:r w:rsidR="00756442" w:rsidRPr="00AB0216">
        <w:rPr>
          <w:rFonts w:ascii="Calibri" w:hAnsi="Calibri" w:cs="Arial"/>
          <w:b/>
          <w:i/>
          <w:iCs/>
          <w:sz w:val="22"/>
          <w:szCs w:val="22"/>
        </w:rPr>
        <w:t>(</w:t>
      </w:r>
      <w:r w:rsidR="00216F82" w:rsidRPr="00AB0216">
        <w:rPr>
          <w:rFonts w:ascii="Calibri" w:hAnsi="Calibri" w:cs="Arial"/>
          <w:sz w:val="22"/>
          <w:szCs w:val="22"/>
        </w:rPr>
        <w:t>Hofwegen 2007</w:t>
      </w:r>
      <w:r w:rsidR="00756442" w:rsidRPr="00AB0216">
        <w:rPr>
          <w:rFonts w:ascii="Calibri" w:hAnsi="Calibri" w:cs="Arial"/>
          <w:b/>
          <w:i/>
          <w:iCs/>
          <w:sz w:val="22"/>
          <w:szCs w:val="22"/>
        </w:rPr>
        <w:t>)</w:t>
      </w:r>
      <w:r w:rsidRPr="00AB0216">
        <w:rPr>
          <w:rFonts w:ascii="Calibri" w:hAnsi="Calibri" w:cs="Arial"/>
          <w:i/>
          <w:iCs/>
          <w:sz w:val="22"/>
          <w:szCs w:val="22"/>
        </w:rPr>
        <w:t xml:space="preserve"> </w:t>
      </w:r>
      <w:r w:rsidRPr="00AB0216">
        <w:rPr>
          <w:rFonts w:ascii="Calibri" w:hAnsi="Calibri" w:cs="Arial"/>
          <w:iCs/>
          <w:sz w:val="22"/>
          <w:szCs w:val="22"/>
        </w:rPr>
        <w:t xml:space="preserve">This discussion is more concerned with the adequacy of available water for the needs of everyday life and even </w:t>
      </w:r>
      <w:r w:rsidR="007A5225" w:rsidRPr="00AB0216">
        <w:rPr>
          <w:rFonts w:ascii="Calibri" w:hAnsi="Calibri" w:cs="Arial"/>
          <w:iCs/>
          <w:sz w:val="22"/>
          <w:szCs w:val="22"/>
        </w:rPr>
        <w:t>for income generating activities that are</w:t>
      </w:r>
      <w:r w:rsidRPr="00AB0216">
        <w:rPr>
          <w:rFonts w:ascii="Calibri" w:hAnsi="Calibri" w:cs="Arial"/>
          <w:sz w:val="22"/>
          <w:szCs w:val="22"/>
        </w:rPr>
        <w:t xml:space="preserve"> critically or primarily dependent on water. The concept is not </w:t>
      </w:r>
      <w:r w:rsidR="0062701C" w:rsidRPr="00AB0216">
        <w:rPr>
          <w:rFonts w:ascii="Calibri" w:hAnsi="Calibri" w:cs="Arial"/>
          <w:sz w:val="22"/>
          <w:szCs w:val="22"/>
        </w:rPr>
        <w:t>restricted</w:t>
      </w:r>
      <w:r w:rsidRPr="00AB0216">
        <w:rPr>
          <w:rFonts w:ascii="Calibri" w:hAnsi="Calibri" w:cs="Arial"/>
          <w:sz w:val="22"/>
          <w:szCs w:val="22"/>
        </w:rPr>
        <w:t xml:space="preserve"> to only </w:t>
      </w:r>
      <w:r w:rsidR="0062701C" w:rsidRPr="00AB0216">
        <w:rPr>
          <w:rFonts w:ascii="Calibri" w:hAnsi="Calibri" w:cs="Arial"/>
          <w:sz w:val="22"/>
          <w:szCs w:val="22"/>
        </w:rPr>
        <w:t>quantitative</w:t>
      </w:r>
      <w:r w:rsidRPr="00AB0216">
        <w:rPr>
          <w:rFonts w:ascii="Calibri" w:hAnsi="Calibri" w:cs="Arial"/>
          <w:sz w:val="22"/>
          <w:szCs w:val="22"/>
        </w:rPr>
        <w:t xml:space="preserve"> </w:t>
      </w:r>
      <w:r w:rsidR="0062701C" w:rsidRPr="00AB0216">
        <w:rPr>
          <w:rFonts w:ascii="Calibri" w:hAnsi="Calibri" w:cs="Arial"/>
          <w:sz w:val="22"/>
          <w:szCs w:val="22"/>
        </w:rPr>
        <w:t>dimension;</w:t>
      </w:r>
      <w:r w:rsidR="00900AF0" w:rsidRPr="00AB0216">
        <w:rPr>
          <w:rFonts w:ascii="Calibri" w:hAnsi="Calibri" w:cs="Arial"/>
          <w:sz w:val="22"/>
          <w:szCs w:val="22"/>
        </w:rPr>
        <w:t xml:space="preserve"> the acceptable level quality of the available water is also a concern</w:t>
      </w:r>
      <w:r w:rsidRPr="00AB0216">
        <w:rPr>
          <w:rFonts w:ascii="Calibri" w:hAnsi="Calibri" w:cs="Arial"/>
          <w:sz w:val="22"/>
          <w:szCs w:val="22"/>
        </w:rPr>
        <w:t>.</w:t>
      </w:r>
      <w:r w:rsidR="00900AF0" w:rsidRPr="00AB0216">
        <w:rPr>
          <w:rFonts w:ascii="Calibri" w:hAnsi="Calibri" w:cs="Arial"/>
          <w:sz w:val="22"/>
          <w:szCs w:val="22"/>
        </w:rPr>
        <w:t xml:space="preserve"> Similarly, this discussion does </w:t>
      </w:r>
      <w:r w:rsidR="008F51E7" w:rsidRPr="00AB0216">
        <w:rPr>
          <w:rFonts w:ascii="Calibri" w:hAnsi="Calibri" w:cs="Arial"/>
          <w:sz w:val="22"/>
          <w:szCs w:val="22"/>
        </w:rPr>
        <w:t xml:space="preserve">reflect the equity concern, in the sense that the concern of adequacy is more prominent in the case of disadvantaged and marginalized sections of society. Second, the discussion on water security is more focused on access to water or water services for certain sections of society such as small </w:t>
      </w:r>
      <w:r w:rsidRPr="00AB0216">
        <w:rPr>
          <w:rFonts w:ascii="Calibri" w:hAnsi="Calibri" w:cs="Arial"/>
          <w:sz w:val="22"/>
          <w:szCs w:val="22"/>
        </w:rPr>
        <w:t xml:space="preserve">farmers and </w:t>
      </w:r>
      <w:r w:rsidR="008F51E7" w:rsidRPr="00AB0216">
        <w:rPr>
          <w:rFonts w:ascii="Calibri" w:hAnsi="Calibri" w:cs="Arial"/>
          <w:sz w:val="22"/>
          <w:szCs w:val="22"/>
        </w:rPr>
        <w:t>citizens from urban slums</w:t>
      </w:r>
      <w:r w:rsidR="00756442" w:rsidRPr="00AB0216">
        <w:rPr>
          <w:rFonts w:ascii="Calibri" w:hAnsi="Calibri" w:cs="Arial"/>
          <w:sz w:val="22"/>
          <w:szCs w:val="22"/>
        </w:rPr>
        <w:t xml:space="preserve"> </w:t>
      </w:r>
      <w:r w:rsidR="00756442" w:rsidRPr="00AB0216">
        <w:rPr>
          <w:rFonts w:ascii="Calibri" w:hAnsi="Calibri" w:cs="Arial"/>
          <w:bCs/>
          <w:i/>
          <w:iCs/>
          <w:sz w:val="22"/>
          <w:szCs w:val="22"/>
        </w:rPr>
        <w:t>(</w:t>
      </w:r>
      <w:r w:rsidR="00451A00" w:rsidRPr="00AB0216">
        <w:rPr>
          <w:rFonts w:ascii="Calibri" w:hAnsi="Calibri" w:cs="Arial"/>
          <w:bCs/>
          <w:sz w:val="22"/>
          <w:szCs w:val="22"/>
        </w:rPr>
        <w:t xml:space="preserve">Lundqvist </w:t>
      </w:r>
      <w:r w:rsidR="00451A00" w:rsidRPr="00AB0216">
        <w:rPr>
          <w:rFonts w:ascii="Calibri" w:hAnsi="Calibri" w:cs="Arial"/>
          <w:bCs/>
          <w:i/>
          <w:iCs/>
          <w:sz w:val="22"/>
          <w:szCs w:val="22"/>
        </w:rPr>
        <w:t>et al 2003</w:t>
      </w:r>
      <w:r w:rsidR="00756442" w:rsidRPr="00AB0216">
        <w:rPr>
          <w:rFonts w:ascii="Calibri" w:hAnsi="Calibri" w:cs="Arial"/>
          <w:bCs/>
          <w:i/>
          <w:iCs/>
          <w:sz w:val="22"/>
          <w:szCs w:val="22"/>
        </w:rPr>
        <w:t>)</w:t>
      </w:r>
      <w:r w:rsidR="008F51E7" w:rsidRPr="00AB0216">
        <w:rPr>
          <w:rFonts w:ascii="Calibri" w:hAnsi="Calibri" w:cs="Arial"/>
          <w:sz w:val="22"/>
          <w:szCs w:val="22"/>
        </w:rPr>
        <w:t xml:space="preserve">. This is primarily focused on the equity concern. The equity </w:t>
      </w:r>
      <w:r w:rsidR="0062701C" w:rsidRPr="00AB0216">
        <w:rPr>
          <w:rFonts w:ascii="Calibri" w:hAnsi="Calibri" w:cs="Arial"/>
          <w:sz w:val="22"/>
          <w:szCs w:val="22"/>
        </w:rPr>
        <w:t>concern</w:t>
      </w:r>
      <w:r w:rsidR="008F51E7" w:rsidRPr="00AB0216">
        <w:rPr>
          <w:rFonts w:ascii="Calibri" w:hAnsi="Calibri" w:cs="Arial"/>
          <w:sz w:val="22"/>
          <w:szCs w:val="22"/>
        </w:rPr>
        <w:t xml:space="preserve"> also has two </w:t>
      </w:r>
      <w:r w:rsidR="0062701C" w:rsidRPr="00AB0216">
        <w:rPr>
          <w:rFonts w:ascii="Calibri" w:hAnsi="Calibri" w:cs="Arial"/>
          <w:sz w:val="22"/>
          <w:szCs w:val="22"/>
        </w:rPr>
        <w:t>dimensions</w:t>
      </w:r>
      <w:r w:rsidR="008F51E7" w:rsidRPr="00AB0216">
        <w:rPr>
          <w:rFonts w:ascii="Calibri" w:hAnsi="Calibri" w:cs="Arial"/>
          <w:sz w:val="22"/>
          <w:szCs w:val="22"/>
        </w:rPr>
        <w:t>: (a) access; (b) affordability. Finally, the third strand pertains to concern over sustainability—both, environmental sustainability and sustainability of water provisioning system, especially the utility providing water</w:t>
      </w:r>
      <w:r w:rsidRPr="00AB0216">
        <w:rPr>
          <w:rFonts w:ascii="Calibri" w:hAnsi="Calibri" w:cs="Arial"/>
          <w:sz w:val="22"/>
          <w:szCs w:val="22"/>
        </w:rPr>
        <w:t xml:space="preserve"> (Shultz</w:t>
      </w:r>
      <w:r w:rsidR="00927B8B" w:rsidRPr="00AB0216">
        <w:rPr>
          <w:rFonts w:ascii="Calibri" w:hAnsi="Calibri" w:cs="Arial"/>
          <w:sz w:val="22"/>
          <w:szCs w:val="22"/>
        </w:rPr>
        <w:t xml:space="preserve"> &amp; Uhlenbrook</w:t>
      </w:r>
      <w:r w:rsidRPr="00AB0216">
        <w:rPr>
          <w:rFonts w:ascii="Calibri" w:hAnsi="Calibri" w:cs="Arial"/>
          <w:sz w:val="22"/>
          <w:szCs w:val="22"/>
        </w:rPr>
        <w:t xml:space="preserve"> 2007, Hofwegen 2007)</w:t>
      </w:r>
      <w:r w:rsidR="008F51E7" w:rsidRPr="00AB0216">
        <w:rPr>
          <w:rFonts w:ascii="Calibri" w:hAnsi="Calibri" w:cs="Arial"/>
          <w:sz w:val="22"/>
          <w:szCs w:val="22"/>
        </w:rPr>
        <w:t>.</w:t>
      </w:r>
      <w:r w:rsidR="005173DA" w:rsidRPr="00AB0216">
        <w:rPr>
          <w:rFonts w:ascii="Calibri" w:hAnsi="Calibri" w:cs="Arial"/>
          <w:sz w:val="22"/>
          <w:szCs w:val="22"/>
        </w:rPr>
        <w:t xml:space="preserve"> Unless the environmental sustainability is ensured, the availability of adequate quantity and acceptable quality of water </w:t>
      </w:r>
      <w:r w:rsidR="00165BF2" w:rsidRPr="00AB0216">
        <w:rPr>
          <w:rFonts w:ascii="Calibri" w:hAnsi="Calibri" w:cs="Arial"/>
          <w:sz w:val="22"/>
          <w:szCs w:val="22"/>
        </w:rPr>
        <w:t>cannot</w:t>
      </w:r>
      <w:r w:rsidR="005173DA" w:rsidRPr="00AB0216">
        <w:rPr>
          <w:rFonts w:ascii="Calibri" w:hAnsi="Calibri" w:cs="Arial"/>
          <w:sz w:val="22"/>
          <w:szCs w:val="22"/>
        </w:rPr>
        <w:t xml:space="preserve"> be guaranteed. Similarly, of the system of created for the provisioning of water is not stable and sustainable the supply of water to different sectors of society will be under threat.</w:t>
      </w:r>
    </w:p>
    <w:p w:rsidR="008F51E7" w:rsidRPr="00AB0216" w:rsidRDefault="008F51E7" w:rsidP="00357EF2">
      <w:pPr>
        <w:jc w:val="both"/>
        <w:rPr>
          <w:rFonts w:ascii="Calibri" w:hAnsi="Calibri" w:cs="Arial"/>
          <w:sz w:val="22"/>
          <w:szCs w:val="22"/>
        </w:rPr>
      </w:pPr>
    </w:p>
    <w:p w:rsidR="002B7809" w:rsidRPr="00AB0216" w:rsidRDefault="008F51E7" w:rsidP="00357EF2">
      <w:pPr>
        <w:jc w:val="both"/>
        <w:rPr>
          <w:rFonts w:ascii="Calibri" w:hAnsi="Calibri" w:cs="Arial"/>
          <w:sz w:val="22"/>
          <w:szCs w:val="22"/>
        </w:rPr>
      </w:pPr>
      <w:r w:rsidRPr="00AB0216">
        <w:rPr>
          <w:rFonts w:ascii="Calibri" w:hAnsi="Calibri" w:cs="Arial"/>
          <w:sz w:val="22"/>
          <w:szCs w:val="22"/>
        </w:rPr>
        <w:t>Th</w:t>
      </w:r>
      <w:r w:rsidR="00E304B9" w:rsidRPr="00AB0216">
        <w:rPr>
          <w:rFonts w:ascii="Calibri" w:hAnsi="Calibri" w:cs="Arial"/>
          <w:sz w:val="22"/>
          <w:szCs w:val="22"/>
        </w:rPr>
        <w:t>us</w:t>
      </w:r>
      <w:r w:rsidR="00756442" w:rsidRPr="00AB0216">
        <w:rPr>
          <w:rFonts w:ascii="Calibri" w:hAnsi="Calibri" w:cs="Arial"/>
          <w:sz w:val="22"/>
          <w:szCs w:val="22"/>
        </w:rPr>
        <w:t>,</w:t>
      </w:r>
      <w:r w:rsidR="00E304B9" w:rsidRPr="00AB0216">
        <w:rPr>
          <w:rFonts w:ascii="Calibri" w:hAnsi="Calibri" w:cs="Arial"/>
          <w:sz w:val="22"/>
          <w:szCs w:val="22"/>
        </w:rPr>
        <w:t xml:space="preserve"> the following </w:t>
      </w:r>
      <w:r w:rsidRPr="00AB0216">
        <w:rPr>
          <w:rFonts w:ascii="Calibri" w:hAnsi="Calibri" w:cs="Arial"/>
          <w:sz w:val="22"/>
          <w:szCs w:val="22"/>
        </w:rPr>
        <w:t>four main attributes</w:t>
      </w:r>
      <w:r w:rsidR="00E304B9" w:rsidRPr="00AB0216">
        <w:rPr>
          <w:rFonts w:ascii="Calibri" w:hAnsi="Calibri" w:cs="Arial"/>
          <w:sz w:val="22"/>
          <w:szCs w:val="22"/>
        </w:rPr>
        <w:t xml:space="preserve"> of </w:t>
      </w:r>
      <w:r w:rsidR="00764F5C" w:rsidRPr="00AB0216">
        <w:rPr>
          <w:rFonts w:ascii="Calibri" w:hAnsi="Calibri" w:cs="Arial"/>
          <w:sz w:val="22"/>
          <w:szCs w:val="22"/>
        </w:rPr>
        <w:t>‘</w:t>
      </w:r>
      <w:r w:rsidR="00E304B9" w:rsidRPr="00AB0216">
        <w:rPr>
          <w:rFonts w:ascii="Calibri" w:hAnsi="Calibri" w:cs="Arial"/>
          <w:sz w:val="22"/>
          <w:szCs w:val="22"/>
        </w:rPr>
        <w:t xml:space="preserve">urban water </w:t>
      </w:r>
      <w:r w:rsidR="0062701C" w:rsidRPr="00AB0216">
        <w:rPr>
          <w:rFonts w:ascii="Calibri" w:hAnsi="Calibri" w:cs="Arial"/>
          <w:sz w:val="22"/>
          <w:szCs w:val="22"/>
        </w:rPr>
        <w:t>security</w:t>
      </w:r>
      <w:r w:rsidR="00E304B9" w:rsidRPr="00AB0216">
        <w:rPr>
          <w:rFonts w:ascii="Calibri" w:hAnsi="Calibri" w:cs="Arial"/>
          <w:sz w:val="22"/>
          <w:szCs w:val="22"/>
        </w:rPr>
        <w:t xml:space="preserve"> and </w:t>
      </w:r>
      <w:r w:rsidR="00764F5C" w:rsidRPr="00AB0216">
        <w:rPr>
          <w:rFonts w:ascii="Calibri" w:hAnsi="Calibri" w:cs="Arial"/>
          <w:sz w:val="22"/>
          <w:szCs w:val="22"/>
        </w:rPr>
        <w:t>s</w:t>
      </w:r>
      <w:r w:rsidR="00E304B9" w:rsidRPr="00AB0216">
        <w:rPr>
          <w:rFonts w:ascii="Calibri" w:hAnsi="Calibri" w:cs="Arial"/>
          <w:sz w:val="22"/>
          <w:szCs w:val="22"/>
        </w:rPr>
        <w:t>ustainability</w:t>
      </w:r>
      <w:r w:rsidR="00764F5C" w:rsidRPr="00AB0216">
        <w:rPr>
          <w:rFonts w:ascii="Calibri" w:hAnsi="Calibri" w:cs="Arial"/>
          <w:sz w:val="22"/>
          <w:szCs w:val="22"/>
        </w:rPr>
        <w:t>’</w:t>
      </w:r>
      <w:r w:rsidR="00E304B9" w:rsidRPr="00AB0216">
        <w:rPr>
          <w:rFonts w:ascii="Calibri" w:hAnsi="Calibri" w:cs="Arial"/>
          <w:sz w:val="22"/>
          <w:szCs w:val="22"/>
        </w:rPr>
        <w:t xml:space="preserve"> could be discerned from the literature</w:t>
      </w:r>
      <w:r w:rsidRPr="00AB0216">
        <w:rPr>
          <w:rFonts w:ascii="Calibri" w:hAnsi="Calibri" w:cs="Arial"/>
          <w:sz w:val="22"/>
          <w:szCs w:val="22"/>
        </w:rPr>
        <w:t>, viz.</w:t>
      </w:r>
      <w:r w:rsidR="0062701C" w:rsidRPr="00AB0216">
        <w:rPr>
          <w:rFonts w:ascii="Calibri" w:hAnsi="Calibri" w:cs="Arial"/>
          <w:sz w:val="22"/>
          <w:szCs w:val="22"/>
        </w:rPr>
        <w:t>, Adequacy</w:t>
      </w:r>
      <w:r w:rsidR="00E304B9" w:rsidRPr="00AB0216">
        <w:rPr>
          <w:rFonts w:ascii="Calibri" w:hAnsi="Calibri" w:cs="Arial"/>
          <w:sz w:val="22"/>
          <w:szCs w:val="22"/>
        </w:rPr>
        <w:t xml:space="preserve">, Equity, Environmental Sustainability, </w:t>
      </w:r>
      <w:r w:rsidR="0062701C" w:rsidRPr="00AB0216">
        <w:rPr>
          <w:rFonts w:ascii="Calibri" w:hAnsi="Calibri" w:cs="Arial"/>
          <w:sz w:val="22"/>
          <w:szCs w:val="22"/>
        </w:rPr>
        <w:t>and Systemic</w:t>
      </w:r>
      <w:r w:rsidR="00E304B9" w:rsidRPr="00AB0216">
        <w:rPr>
          <w:rFonts w:ascii="Calibri" w:hAnsi="Calibri" w:cs="Arial"/>
          <w:sz w:val="22"/>
          <w:szCs w:val="22"/>
        </w:rPr>
        <w:t xml:space="preserve"> Sustainability. </w:t>
      </w:r>
      <w:r w:rsidR="0062701C" w:rsidRPr="00AB0216">
        <w:rPr>
          <w:rFonts w:ascii="Calibri" w:hAnsi="Calibri" w:cs="Arial"/>
          <w:sz w:val="22"/>
          <w:szCs w:val="22"/>
        </w:rPr>
        <w:t>Drawing</w:t>
      </w:r>
      <w:r w:rsidR="00E304B9" w:rsidRPr="00AB0216">
        <w:rPr>
          <w:rFonts w:ascii="Calibri" w:hAnsi="Calibri" w:cs="Arial"/>
          <w:sz w:val="22"/>
          <w:szCs w:val="22"/>
        </w:rPr>
        <w:t xml:space="preserve"> from the discussion in the literature, these four main </w:t>
      </w:r>
      <w:r w:rsidR="0062701C" w:rsidRPr="00AB0216">
        <w:rPr>
          <w:rFonts w:ascii="Calibri" w:hAnsi="Calibri" w:cs="Arial"/>
          <w:sz w:val="22"/>
          <w:szCs w:val="22"/>
        </w:rPr>
        <w:t>attributes</w:t>
      </w:r>
      <w:r w:rsidR="00E304B9" w:rsidRPr="00AB0216">
        <w:rPr>
          <w:rFonts w:ascii="Calibri" w:hAnsi="Calibri" w:cs="Arial"/>
          <w:sz w:val="22"/>
          <w:szCs w:val="22"/>
        </w:rPr>
        <w:t xml:space="preserve"> could be further </w:t>
      </w:r>
      <w:r w:rsidR="0062701C" w:rsidRPr="00AB0216">
        <w:rPr>
          <w:rFonts w:ascii="Calibri" w:hAnsi="Calibri" w:cs="Arial"/>
          <w:sz w:val="22"/>
          <w:szCs w:val="22"/>
        </w:rPr>
        <w:t>elaborated</w:t>
      </w:r>
      <w:r w:rsidR="00E304B9" w:rsidRPr="00AB0216">
        <w:rPr>
          <w:rFonts w:ascii="Calibri" w:hAnsi="Calibri" w:cs="Arial"/>
          <w:sz w:val="22"/>
          <w:szCs w:val="22"/>
        </w:rPr>
        <w:t xml:space="preserve"> in terms of their different dimensions as depicted in </w:t>
      </w:r>
      <w:r w:rsidR="007A5225" w:rsidRPr="00AB0216">
        <w:rPr>
          <w:rFonts w:ascii="Calibri" w:hAnsi="Calibri" w:cs="Arial"/>
          <w:sz w:val="22"/>
          <w:szCs w:val="22"/>
        </w:rPr>
        <w:t>Table</w:t>
      </w:r>
      <w:r w:rsidR="001D552F">
        <w:rPr>
          <w:rFonts w:ascii="Calibri" w:hAnsi="Calibri" w:cs="Arial"/>
          <w:sz w:val="22"/>
          <w:szCs w:val="22"/>
        </w:rPr>
        <w:t xml:space="preserve"> 1</w:t>
      </w:r>
      <w:r w:rsidRPr="00AB0216">
        <w:rPr>
          <w:rFonts w:ascii="Calibri" w:hAnsi="Calibri" w:cs="Arial"/>
          <w:sz w:val="22"/>
          <w:szCs w:val="22"/>
        </w:rPr>
        <w:t>.</w:t>
      </w:r>
      <w:r w:rsidR="00C36F91" w:rsidRPr="00AB0216">
        <w:rPr>
          <w:rFonts w:ascii="Calibri" w:hAnsi="Calibri" w:cs="Arial"/>
          <w:sz w:val="22"/>
          <w:szCs w:val="22"/>
        </w:rPr>
        <w:t xml:space="preserve"> </w:t>
      </w:r>
      <w:r w:rsidR="00764F5C" w:rsidRPr="00AB0216">
        <w:rPr>
          <w:rFonts w:ascii="Calibri" w:hAnsi="Calibri" w:cs="Arial"/>
          <w:sz w:val="22"/>
          <w:szCs w:val="22"/>
        </w:rPr>
        <w:t>T</w:t>
      </w:r>
      <w:r w:rsidR="00C36F91" w:rsidRPr="00AB0216">
        <w:rPr>
          <w:rFonts w:ascii="Calibri" w:hAnsi="Calibri" w:cs="Arial"/>
          <w:sz w:val="22"/>
          <w:szCs w:val="22"/>
        </w:rPr>
        <w:t xml:space="preserve">he </w:t>
      </w:r>
      <w:r w:rsidR="0062701C" w:rsidRPr="00AB0216">
        <w:rPr>
          <w:rFonts w:ascii="Calibri" w:hAnsi="Calibri" w:cs="Arial"/>
          <w:sz w:val="22"/>
          <w:szCs w:val="22"/>
        </w:rPr>
        <w:t>concept</w:t>
      </w:r>
      <w:r w:rsidR="00C36F91" w:rsidRPr="00AB0216">
        <w:rPr>
          <w:rFonts w:ascii="Calibri" w:hAnsi="Calibri" w:cs="Arial"/>
          <w:sz w:val="22"/>
          <w:szCs w:val="22"/>
        </w:rPr>
        <w:t xml:space="preserve"> of Adequacy could be made comprehensive</w:t>
      </w:r>
      <w:r w:rsidR="00764F5C" w:rsidRPr="00AB0216">
        <w:rPr>
          <w:rFonts w:ascii="Calibri" w:hAnsi="Calibri" w:cs="Arial"/>
          <w:sz w:val="22"/>
          <w:szCs w:val="22"/>
        </w:rPr>
        <w:t>,</w:t>
      </w:r>
      <w:r w:rsidR="00C36F91" w:rsidRPr="00AB0216">
        <w:rPr>
          <w:rFonts w:ascii="Calibri" w:hAnsi="Calibri" w:cs="Arial"/>
          <w:sz w:val="22"/>
          <w:szCs w:val="22"/>
        </w:rPr>
        <w:t xml:space="preserve"> covering both the dimensions, </w:t>
      </w:r>
      <w:r w:rsidR="0062701C" w:rsidRPr="00AB0216">
        <w:rPr>
          <w:rFonts w:ascii="Calibri" w:hAnsi="Calibri" w:cs="Arial"/>
          <w:sz w:val="22"/>
          <w:szCs w:val="22"/>
        </w:rPr>
        <w:t>quantitative</w:t>
      </w:r>
      <w:r w:rsidR="00C36F91" w:rsidRPr="00AB0216">
        <w:rPr>
          <w:rFonts w:ascii="Calibri" w:hAnsi="Calibri" w:cs="Arial"/>
          <w:sz w:val="22"/>
          <w:szCs w:val="22"/>
        </w:rPr>
        <w:t xml:space="preserve"> and qualitative. In other words, it is important to ensure that the adequate </w:t>
      </w:r>
      <w:r w:rsidR="0062701C" w:rsidRPr="00AB0216">
        <w:rPr>
          <w:rFonts w:ascii="Calibri" w:hAnsi="Calibri" w:cs="Arial"/>
          <w:sz w:val="22"/>
          <w:szCs w:val="22"/>
        </w:rPr>
        <w:t>quantity</w:t>
      </w:r>
      <w:r w:rsidR="00C36F91" w:rsidRPr="00AB0216">
        <w:rPr>
          <w:rFonts w:ascii="Calibri" w:hAnsi="Calibri" w:cs="Arial"/>
          <w:sz w:val="22"/>
          <w:szCs w:val="22"/>
        </w:rPr>
        <w:t xml:space="preserve"> of water is </w:t>
      </w:r>
      <w:r w:rsidR="00D105DC" w:rsidRPr="00AB0216">
        <w:rPr>
          <w:rFonts w:ascii="Calibri" w:hAnsi="Calibri" w:cs="Arial"/>
          <w:sz w:val="22"/>
          <w:szCs w:val="22"/>
        </w:rPr>
        <w:t>actually supplied</w:t>
      </w:r>
      <w:r w:rsidR="00C36F91" w:rsidRPr="00AB0216">
        <w:rPr>
          <w:rFonts w:ascii="Calibri" w:hAnsi="Calibri" w:cs="Arial"/>
          <w:sz w:val="22"/>
          <w:szCs w:val="22"/>
        </w:rPr>
        <w:t xml:space="preserve">; but, it is equally important to ensure that the water </w:t>
      </w:r>
      <w:r w:rsidR="00D105DC" w:rsidRPr="00AB0216">
        <w:rPr>
          <w:rFonts w:ascii="Calibri" w:hAnsi="Calibri" w:cs="Arial"/>
          <w:sz w:val="22"/>
          <w:szCs w:val="22"/>
        </w:rPr>
        <w:t xml:space="preserve">supplied </w:t>
      </w:r>
      <w:r w:rsidR="00C36F91" w:rsidRPr="00AB0216">
        <w:rPr>
          <w:rFonts w:ascii="Calibri" w:hAnsi="Calibri" w:cs="Arial"/>
          <w:sz w:val="22"/>
          <w:szCs w:val="22"/>
        </w:rPr>
        <w:t>is of quality that is acce</w:t>
      </w:r>
      <w:r w:rsidR="007A5225" w:rsidRPr="00AB0216">
        <w:rPr>
          <w:rFonts w:ascii="Calibri" w:hAnsi="Calibri" w:cs="Arial"/>
          <w:sz w:val="22"/>
          <w:szCs w:val="22"/>
        </w:rPr>
        <w:t>ptable for use by human beings.</w:t>
      </w:r>
    </w:p>
    <w:p w:rsidR="002B7809" w:rsidRPr="00AB0216" w:rsidRDefault="002B7809" w:rsidP="00357EF2">
      <w:pPr>
        <w:jc w:val="both"/>
        <w:rPr>
          <w:rFonts w:ascii="Calibri" w:hAnsi="Calibri" w:cs="Arial"/>
          <w:color w:val="0000FF"/>
          <w:sz w:val="22"/>
          <w:szCs w:val="22"/>
        </w:rPr>
      </w:pPr>
    </w:p>
    <w:p w:rsidR="00357EF2" w:rsidRPr="00AB0216" w:rsidRDefault="00C36F91" w:rsidP="003F722D">
      <w:pPr>
        <w:jc w:val="both"/>
        <w:rPr>
          <w:rFonts w:ascii="Calibri" w:hAnsi="Calibri" w:cs="Arial"/>
          <w:sz w:val="22"/>
          <w:szCs w:val="22"/>
        </w:rPr>
      </w:pPr>
      <w:r w:rsidRPr="00AB0216">
        <w:rPr>
          <w:rFonts w:ascii="Calibri" w:hAnsi="Calibri" w:cs="Arial"/>
          <w:sz w:val="22"/>
          <w:szCs w:val="22"/>
        </w:rPr>
        <w:t xml:space="preserve">In the case of urban water </w:t>
      </w:r>
      <w:r w:rsidR="0062701C" w:rsidRPr="00AB0216">
        <w:rPr>
          <w:rFonts w:ascii="Calibri" w:hAnsi="Calibri" w:cs="Arial"/>
          <w:sz w:val="22"/>
          <w:szCs w:val="22"/>
        </w:rPr>
        <w:t>supply</w:t>
      </w:r>
      <w:r w:rsidRPr="00AB0216">
        <w:rPr>
          <w:rFonts w:ascii="Calibri" w:hAnsi="Calibri" w:cs="Arial"/>
          <w:sz w:val="22"/>
          <w:szCs w:val="22"/>
        </w:rPr>
        <w:t xml:space="preserve">, the </w:t>
      </w:r>
      <w:r w:rsidR="0062701C" w:rsidRPr="00AB0216">
        <w:rPr>
          <w:rFonts w:ascii="Calibri" w:hAnsi="Calibri" w:cs="Arial"/>
          <w:sz w:val="22"/>
          <w:szCs w:val="22"/>
        </w:rPr>
        <w:t>attribute</w:t>
      </w:r>
      <w:r w:rsidRPr="00AB0216">
        <w:rPr>
          <w:rFonts w:ascii="Calibri" w:hAnsi="Calibri" w:cs="Arial"/>
          <w:sz w:val="22"/>
          <w:szCs w:val="22"/>
        </w:rPr>
        <w:t xml:space="preserve"> of equity is interpreted primarily in terms of the access to water for all</w:t>
      </w:r>
      <w:r w:rsidR="00764F5C" w:rsidRPr="00AB0216">
        <w:rPr>
          <w:rFonts w:ascii="Calibri" w:hAnsi="Calibri" w:cs="Arial"/>
          <w:sz w:val="22"/>
          <w:szCs w:val="22"/>
        </w:rPr>
        <w:t>, specifically to the disadvantaged and marginalized sections of the society</w:t>
      </w:r>
      <w:r w:rsidRPr="00AB0216">
        <w:rPr>
          <w:rFonts w:ascii="Calibri" w:hAnsi="Calibri" w:cs="Arial"/>
          <w:sz w:val="22"/>
          <w:szCs w:val="22"/>
        </w:rPr>
        <w:t>. Here, the two dimensions of access are considered: (a) physical access, which depends on water rights or entitlement</w:t>
      </w:r>
      <w:r w:rsidR="002B7809" w:rsidRPr="00AB0216">
        <w:rPr>
          <w:rFonts w:ascii="Calibri" w:hAnsi="Calibri" w:cs="Arial"/>
          <w:sz w:val="22"/>
          <w:szCs w:val="22"/>
        </w:rPr>
        <w:t>—of a particular group of people—</w:t>
      </w:r>
      <w:r w:rsidRPr="00AB0216">
        <w:rPr>
          <w:rFonts w:ascii="Calibri" w:hAnsi="Calibri" w:cs="Arial"/>
          <w:sz w:val="22"/>
          <w:szCs w:val="22"/>
        </w:rPr>
        <w:t xml:space="preserve">to water source or supply; (b) </w:t>
      </w:r>
      <w:r w:rsidRPr="00EF04A7">
        <w:rPr>
          <w:rFonts w:ascii="Calibri" w:hAnsi="Calibri" w:cs="Arial"/>
          <w:sz w:val="22"/>
          <w:szCs w:val="22"/>
        </w:rPr>
        <w:t>affordability of water supplied, which is determined by the prices of the water and is also termed as ‘economic access’</w:t>
      </w:r>
      <w:r w:rsidR="00764F5C" w:rsidRPr="00AB0216">
        <w:rPr>
          <w:rFonts w:ascii="Calibri" w:hAnsi="Calibri" w:cs="Arial"/>
          <w:sz w:val="22"/>
          <w:szCs w:val="22"/>
        </w:rPr>
        <w:t xml:space="preserve"> </w:t>
      </w:r>
      <w:r w:rsidR="00764F5C" w:rsidRPr="00DF3BA6">
        <w:rPr>
          <w:rFonts w:ascii="Calibri" w:hAnsi="Calibri" w:cs="Arial"/>
          <w:sz w:val="22"/>
          <w:szCs w:val="22"/>
        </w:rPr>
        <w:t>(</w:t>
      </w:r>
      <w:r w:rsidR="004B1F38" w:rsidRPr="004948CD">
        <w:rPr>
          <w:rFonts w:ascii="Calibri" w:hAnsi="Calibri" w:cs="Arial"/>
          <w:sz w:val="22"/>
          <w:szCs w:val="22"/>
        </w:rPr>
        <w:t>Valinas et al 2010</w:t>
      </w:r>
      <w:r w:rsidR="00DF3BA6" w:rsidRPr="004948CD">
        <w:rPr>
          <w:rFonts w:ascii="Calibri" w:hAnsi="Calibri" w:cs="Arial"/>
          <w:sz w:val="22"/>
          <w:szCs w:val="22"/>
        </w:rPr>
        <w:t>, Foster and Yepes 2006</w:t>
      </w:r>
      <w:r w:rsidR="00764F5C" w:rsidRPr="00AB0216">
        <w:rPr>
          <w:rFonts w:ascii="Calibri" w:hAnsi="Calibri" w:cs="Arial"/>
          <w:b/>
          <w:sz w:val="22"/>
          <w:szCs w:val="22"/>
        </w:rPr>
        <w:t>)</w:t>
      </w:r>
      <w:r w:rsidR="00D105DC" w:rsidRPr="00AB0216">
        <w:rPr>
          <w:rFonts w:ascii="Calibri" w:hAnsi="Calibri" w:cs="Arial"/>
          <w:sz w:val="22"/>
          <w:szCs w:val="22"/>
        </w:rPr>
        <w:t xml:space="preserve">. </w:t>
      </w:r>
      <w:r w:rsidR="002B7809" w:rsidRPr="00AB0216">
        <w:rPr>
          <w:rFonts w:ascii="Calibri" w:hAnsi="Calibri" w:cs="Arial"/>
          <w:sz w:val="22"/>
          <w:szCs w:val="22"/>
        </w:rPr>
        <w:t xml:space="preserve">Coming to environmental Sustainability, there are two dimensions that are most relevant for urban water provisioning. First, </w:t>
      </w:r>
      <w:r w:rsidR="002B7809" w:rsidRPr="00EF04A7">
        <w:rPr>
          <w:rFonts w:ascii="Calibri" w:hAnsi="Calibri" w:cs="Arial"/>
          <w:sz w:val="22"/>
          <w:szCs w:val="22"/>
        </w:rPr>
        <w:t>sustainability of the sources from which the city gets the water</w:t>
      </w:r>
      <w:r w:rsidR="00756442" w:rsidRPr="00AB0216">
        <w:rPr>
          <w:rFonts w:ascii="Calibri" w:hAnsi="Calibri" w:cs="Arial"/>
          <w:sz w:val="22"/>
          <w:szCs w:val="22"/>
        </w:rPr>
        <w:t xml:space="preserve"> </w:t>
      </w:r>
      <w:r w:rsidR="00756442" w:rsidRPr="004948CD">
        <w:rPr>
          <w:rFonts w:ascii="Calibri" w:hAnsi="Calibri" w:cs="Arial"/>
          <w:i/>
          <w:iCs/>
          <w:sz w:val="22"/>
          <w:szCs w:val="22"/>
        </w:rPr>
        <w:t>(</w:t>
      </w:r>
      <w:r w:rsidR="00BA7B70" w:rsidRPr="004948CD">
        <w:rPr>
          <w:rFonts w:ascii="Calibri" w:hAnsi="Calibri" w:cs="Arial"/>
          <w:i/>
          <w:iCs/>
          <w:sz w:val="22"/>
          <w:szCs w:val="22"/>
        </w:rPr>
        <w:t>Rogers</w:t>
      </w:r>
      <w:r w:rsidR="004948CD" w:rsidRPr="004948CD">
        <w:rPr>
          <w:rFonts w:ascii="Calibri" w:hAnsi="Calibri" w:cs="Arial"/>
          <w:i/>
          <w:iCs/>
          <w:sz w:val="22"/>
          <w:szCs w:val="22"/>
        </w:rPr>
        <w:t xml:space="preserve"> et al 2001</w:t>
      </w:r>
      <w:r w:rsidR="00BA7B70" w:rsidRPr="004948CD">
        <w:rPr>
          <w:rFonts w:ascii="Calibri" w:hAnsi="Calibri" w:cs="Arial"/>
          <w:i/>
          <w:iCs/>
          <w:sz w:val="22"/>
          <w:szCs w:val="22"/>
        </w:rPr>
        <w:t>, Lundqvist et al</w:t>
      </w:r>
      <w:r w:rsidR="004948CD" w:rsidRPr="004948CD">
        <w:rPr>
          <w:rFonts w:ascii="Calibri" w:hAnsi="Calibri" w:cs="Arial"/>
          <w:i/>
          <w:iCs/>
          <w:sz w:val="22"/>
          <w:szCs w:val="22"/>
        </w:rPr>
        <w:t xml:space="preserve"> 2003</w:t>
      </w:r>
      <w:r w:rsidR="00756442" w:rsidRPr="004948CD">
        <w:rPr>
          <w:rFonts w:ascii="Calibri" w:hAnsi="Calibri" w:cs="Arial"/>
          <w:i/>
          <w:iCs/>
          <w:sz w:val="22"/>
          <w:szCs w:val="22"/>
        </w:rPr>
        <w:t>)</w:t>
      </w:r>
      <w:r w:rsidR="008D0E69" w:rsidRPr="00AB0216">
        <w:rPr>
          <w:rFonts w:ascii="Calibri" w:hAnsi="Calibri" w:cs="Arial"/>
          <w:sz w:val="22"/>
          <w:szCs w:val="22"/>
        </w:rPr>
        <w:t>. This source sustainability primarily perta</w:t>
      </w:r>
      <w:r w:rsidR="00D105DC" w:rsidRPr="00AB0216">
        <w:rPr>
          <w:rFonts w:ascii="Calibri" w:hAnsi="Calibri" w:cs="Arial"/>
          <w:sz w:val="22"/>
          <w:szCs w:val="22"/>
        </w:rPr>
        <w:t>ins to the quantitative aspects implying year-round availability of required quantity and water from the source</w:t>
      </w:r>
      <w:r w:rsidR="008D0E69" w:rsidRPr="00AB0216">
        <w:rPr>
          <w:rFonts w:ascii="Calibri" w:hAnsi="Calibri" w:cs="Arial"/>
          <w:sz w:val="22"/>
          <w:szCs w:val="22"/>
        </w:rPr>
        <w:t xml:space="preserve">. This is especially relevant for the surface and ground water sources lying outside the city limits. At the same time, the sustainability or conservation of groundwater sources within or on the periphery of the city is also a matter of </w:t>
      </w:r>
      <w:r w:rsidR="0062701C" w:rsidRPr="00AB0216">
        <w:rPr>
          <w:rFonts w:ascii="Calibri" w:hAnsi="Calibri" w:cs="Arial"/>
          <w:sz w:val="22"/>
          <w:szCs w:val="22"/>
        </w:rPr>
        <w:t>concern</w:t>
      </w:r>
      <w:r w:rsidR="00756442" w:rsidRPr="00AB0216">
        <w:rPr>
          <w:rFonts w:ascii="Calibri" w:hAnsi="Calibri" w:cs="Arial"/>
          <w:sz w:val="22"/>
          <w:szCs w:val="22"/>
        </w:rPr>
        <w:t xml:space="preserve"> </w:t>
      </w:r>
      <w:r w:rsidR="00756442" w:rsidRPr="00247D44">
        <w:rPr>
          <w:rFonts w:ascii="Calibri" w:hAnsi="Calibri" w:cs="Arial"/>
          <w:i/>
          <w:iCs/>
          <w:sz w:val="22"/>
          <w:szCs w:val="22"/>
        </w:rPr>
        <w:t>(</w:t>
      </w:r>
      <w:r w:rsidR="00B511A6" w:rsidRPr="00247D44">
        <w:rPr>
          <w:rFonts w:ascii="Calibri" w:hAnsi="Calibri" w:cs="Arial"/>
          <w:i/>
          <w:iCs/>
          <w:sz w:val="22"/>
          <w:szCs w:val="22"/>
        </w:rPr>
        <w:t>Sriniwasan 2008</w:t>
      </w:r>
      <w:r w:rsidR="00B511A6">
        <w:rPr>
          <w:rFonts w:ascii="Calibri" w:hAnsi="Calibri" w:cs="Arial"/>
          <w:b/>
          <w:i/>
          <w:iCs/>
          <w:sz w:val="22"/>
          <w:szCs w:val="22"/>
        </w:rPr>
        <w:t>)</w:t>
      </w:r>
      <w:r w:rsidR="008D0E69" w:rsidRPr="00AB0216">
        <w:rPr>
          <w:rFonts w:ascii="Calibri" w:hAnsi="Calibri" w:cs="Arial"/>
          <w:sz w:val="22"/>
          <w:szCs w:val="22"/>
        </w:rPr>
        <w:t xml:space="preserve">. The attribute of </w:t>
      </w:r>
      <w:r w:rsidR="00D105DC" w:rsidRPr="00AB0216">
        <w:rPr>
          <w:rFonts w:ascii="Calibri" w:hAnsi="Calibri" w:cs="Arial"/>
          <w:sz w:val="22"/>
          <w:szCs w:val="22"/>
        </w:rPr>
        <w:t>‘</w:t>
      </w:r>
      <w:r w:rsidR="008D0E69" w:rsidRPr="00AB0216">
        <w:rPr>
          <w:rFonts w:ascii="Calibri" w:hAnsi="Calibri" w:cs="Arial"/>
          <w:sz w:val="22"/>
          <w:szCs w:val="22"/>
        </w:rPr>
        <w:t>Systemic Sustainability</w:t>
      </w:r>
      <w:r w:rsidR="00D105DC" w:rsidRPr="00AB0216">
        <w:rPr>
          <w:rFonts w:ascii="Calibri" w:hAnsi="Calibri" w:cs="Arial"/>
          <w:sz w:val="22"/>
          <w:szCs w:val="22"/>
        </w:rPr>
        <w:t>’</w:t>
      </w:r>
      <w:r w:rsidR="008D0E69" w:rsidRPr="00AB0216">
        <w:rPr>
          <w:rFonts w:ascii="Calibri" w:hAnsi="Calibri" w:cs="Arial"/>
          <w:sz w:val="22"/>
          <w:szCs w:val="22"/>
        </w:rPr>
        <w:t xml:space="preserve"> is seen as critical for water security and sustainability, especially in the </w:t>
      </w:r>
      <w:r w:rsidR="0062701C" w:rsidRPr="00AB0216">
        <w:rPr>
          <w:rFonts w:ascii="Calibri" w:hAnsi="Calibri" w:cs="Arial"/>
          <w:sz w:val="22"/>
          <w:szCs w:val="22"/>
        </w:rPr>
        <w:t>literature</w:t>
      </w:r>
      <w:r w:rsidR="008D0E69" w:rsidRPr="00AB0216">
        <w:rPr>
          <w:rFonts w:ascii="Calibri" w:hAnsi="Calibri" w:cs="Arial"/>
          <w:sz w:val="22"/>
          <w:szCs w:val="22"/>
        </w:rPr>
        <w:t xml:space="preserve"> of the mainstream </w:t>
      </w:r>
      <w:r w:rsidR="0062701C" w:rsidRPr="00AB0216">
        <w:rPr>
          <w:rFonts w:ascii="Calibri" w:hAnsi="Calibri" w:cs="Arial"/>
          <w:sz w:val="22"/>
          <w:szCs w:val="22"/>
        </w:rPr>
        <w:t>institutions</w:t>
      </w:r>
      <w:r w:rsidR="008D0E69" w:rsidRPr="00AB0216">
        <w:rPr>
          <w:rFonts w:ascii="Calibri" w:hAnsi="Calibri" w:cs="Arial"/>
          <w:sz w:val="22"/>
          <w:szCs w:val="22"/>
        </w:rPr>
        <w:t xml:space="preserve"> </w:t>
      </w:r>
      <w:r w:rsidR="00756442" w:rsidRPr="00E2195C">
        <w:rPr>
          <w:rFonts w:ascii="Calibri" w:hAnsi="Calibri" w:cs="Arial"/>
          <w:i/>
          <w:iCs/>
          <w:sz w:val="22"/>
          <w:szCs w:val="22"/>
        </w:rPr>
        <w:t>(</w:t>
      </w:r>
      <w:r w:rsidR="0091255D" w:rsidRPr="00E2195C">
        <w:rPr>
          <w:rFonts w:ascii="Calibri" w:hAnsi="Calibri" w:cs="Arial"/>
          <w:i/>
          <w:iCs/>
          <w:sz w:val="22"/>
          <w:szCs w:val="22"/>
        </w:rPr>
        <w:t>WB 1998)</w:t>
      </w:r>
      <w:r w:rsidR="008D0E69" w:rsidRPr="00AB0216">
        <w:rPr>
          <w:rFonts w:ascii="Calibri" w:hAnsi="Calibri" w:cs="Arial"/>
          <w:sz w:val="22"/>
          <w:szCs w:val="22"/>
        </w:rPr>
        <w:t xml:space="preserve"> The main dimensions here are Efficacy (or Effectiveness) and Efficiency of the operations, and Responsive </w:t>
      </w:r>
      <w:r w:rsidR="0062701C" w:rsidRPr="00AB0216">
        <w:rPr>
          <w:rFonts w:ascii="Calibri" w:hAnsi="Calibri" w:cs="Arial"/>
          <w:sz w:val="22"/>
          <w:szCs w:val="22"/>
        </w:rPr>
        <w:t>Governance</w:t>
      </w:r>
      <w:r w:rsidR="008D0E69" w:rsidRPr="00AB0216">
        <w:rPr>
          <w:rFonts w:ascii="Calibri" w:hAnsi="Calibri" w:cs="Arial"/>
          <w:sz w:val="22"/>
          <w:szCs w:val="22"/>
        </w:rPr>
        <w:t xml:space="preserve"> by the </w:t>
      </w:r>
      <w:r w:rsidR="0062701C" w:rsidRPr="00AB0216">
        <w:rPr>
          <w:rFonts w:ascii="Calibri" w:hAnsi="Calibri" w:cs="Arial"/>
          <w:sz w:val="22"/>
          <w:szCs w:val="22"/>
        </w:rPr>
        <w:t>agencies</w:t>
      </w:r>
      <w:r w:rsidR="008D0E69" w:rsidRPr="00AB0216">
        <w:rPr>
          <w:rFonts w:ascii="Calibri" w:hAnsi="Calibri" w:cs="Arial"/>
          <w:sz w:val="22"/>
          <w:szCs w:val="22"/>
        </w:rPr>
        <w:t xml:space="preserve"> involved</w:t>
      </w:r>
      <w:r w:rsidR="00756442" w:rsidRPr="00AB0216">
        <w:rPr>
          <w:rFonts w:ascii="Calibri" w:hAnsi="Calibri" w:cs="Arial"/>
          <w:sz w:val="22"/>
          <w:szCs w:val="22"/>
        </w:rPr>
        <w:t xml:space="preserve"> in governance of the sector</w:t>
      </w:r>
      <w:r w:rsidR="008D0E69" w:rsidRPr="00AB0216">
        <w:rPr>
          <w:rFonts w:ascii="Calibri" w:hAnsi="Calibri" w:cs="Arial"/>
          <w:sz w:val="22"/>
          <w:szCs w:val="22"/>
        </w:rPr>
        <w:t xml:space="preserve">. While efficacy implies </w:t>
      </w:r>
      <w:r w:rsidR="003F722D" w:rsidRPr="00AB0216">
        <w:rPr>
          <w:rFonts w:ascii="Calibri" w:hAnsi="Calibri" w:cs="Arial"/>
          <w:sz w:val="22"/>
          <w:szCs w:val="22"/>
        </w:rPr>
        <w:t xml:space="preserve">the level of </w:t>
      </w:r>
      <w:r w:rsidR="008D0E69" w:rsidRPr="00AB0216">
        <w:rPr>
          <w:rFonts w:ascii="Calibri" w:hAnsi="Calibri" w:cs="Arial"/>
          <w:sz w:val="22"/>
          <w:szCs w:val="22"/>
        </w:rPr>
        <w:t xml:space="preserve">achievement of </w:t>
      </w:r>
      <w:r w:rsidR="003F722D" w:rsidRPr="00AB0216">
        <w:rPr>
          <w:rFonts w:ascii="Calibri" w:hAnsi="Calibri" w:cs="Arial"/>
          <w:sz w:val="22"/>
          <w:szCs w:val="22"/>
        </w:rPr>
        <w:t xml:space="preserve">the </w:t>
      </w:r>
      <w:r w:rsidR="008D0E69" w:rsidRPr="00AB0216">
        <w:rPr>
          <w:rFonts w:ascii="Calibri" w:hAnsi="Calibri" w:cs="Arial"/>
          <w:sz w:val="22"/>
          <w:szCs w:val="22"/>
        </w:rPr>
        <w:t xml:space="preserve">objectives </w:t>
      </w:r>
      <w:r w:rsidR="003F722D" w:rsidRPr="00AB0216">
        <w:rPr>
          <w:rFonts w:ascii="Calibri" w:hAnsi="Calibri" w:cs="Arial"/>
          <w:sz w:val="22"/>
          <w:szCs w:val="22"/>
        </w:rPr>
        <w:t xml:space="preserve">set, </w:t>
      </w:r>
      <w:r w:rsidR="00D105DC" w:rsidRPr="00AB0216">
        <w:rPr>
          <w:rFonts w:ascii="Calibri" w:hAnsi="Calibri" w:cs="Arial"/>
          <w:sz w:val="22"/>
          <w:szCs w:val="22"/>
        </w:rPr>
        <w:t xml:space="preserve">the term </w:t>
      </w:r>
      <w:r w:rsidR="003F722D" w:rsidRPr="00AB0216">
        <w:rPr>
          <w:rFonts w:ascii="Calibri" w:hAnsi="Calibri" w:cs="Arial"/>
          <w:sz w:val="22"/>
          <w:szCs w:val="22"/>
        </w:rPr>
        <w:t xml:space="preserve">efficiency </w:t>
      </w:r>
      <w:r w:rsidR="00D105DC" w:rsidRPr="00AB0216">
        <w:rPr>
          <w:rFonts w:ascii="Calibri" w:hAnsi="Calibri" w:cs="Arial"/>
          <w:sz w:val="22"/>
          <w:szCs w:val="22"/>
        </w:rPr>
        <w:t xml:space="preserve">requires </w:t>
      </w:r>
      <w:r w:rsidR="003F722D" w:rsidRPr="00AB0216">
        <w:rPr>
          <w:rFonts w:ascii="Calibri" w:hAnsi="Calibri" w:cs="Arial"/>
          <w:sz w:val="22"/>
          <w:szCs w:val="22"/>
        </w:rPr>
        <w:t xml:space="preserve">maximizing outputs of </w:t>
      </w:r>
      <w:r w:rsidR="00D105DC" w:rsidRPr="00AB0216">
        <w:rPr>
          <w:rFonts w:ascii="Calibri" w:hAnsi="Calibri" w:cs="Arial"/>
          <w:sz w:val="22"/>
          <w:szCs w:val="22"/>
        </w:rPr>
        <w:t>operations/</w:t>
      </w:r>
      <w:r w:rsidR="003F722D" w:rsidRPr="00AB0216">
        <w:rPr>
          <w:rFonts w:ascii="Calibri" w:hAnsi="Calibri" w:cs="Arial"/>
          <w:sz w:val="22"/>
          <w:szCs w:val="22"/>
        </w:rPr>
        <w:t xml:space="preserve">activities using least amount of resources—physical/natural, human, and financial. Responsive </w:t>
      </w:r>
      <w:r w:rsidR="0062701C" w:rsidRPr="00AB0216">
        <w:rPr>
          <w:rFonts w:ascii="Calibri" w:hAnsi="Calibri" w:cs="Arial"/>
          <w:sz w:val="22"/>
          <w:szCs w:val="22"/>
        </w:rPr>
        <w:t>Governance</w:t>
      </w:r>
      <w:r w:rsidR="003F722D" w:rsidRPr="00AB0216">
        <w:rPr>
          <w:rFonts w:ascii="Calibri" w:hAnsi="Calibri" w:cs="Arial"/>
          <w:sz w:val="22"/>
          <w:szCs w:val="22"/>
        </w:rPr>
        <w:t xml:space="preserve"> is seen as a matter not only of obligation towards the citizens or consumers, but also a precondition for Efficacy and </w:t>
      </w:r>
      <w:r w:rsidR="0062701C" w:rsidRPr="00AB0216">
        <w:rPr>
          <w:rFonts w:ascii="Calibri" w:hAnsi="Calibri" w:cs="Arial"/>
          <w:sz w:val="22"/>
          <w:szCs w:val="22"/>
        </w:rPr>
        <w:t>Efficiency</w:t>
      </w:r>
      <w:r w:rsidR="003F722D" w:rsidRPr="00AB0216">
        <w:rPr>
          <w:rFonts w:ascii="Calibri" w:hAnsi="Calibri" w:cs="Arial"/>
          <w:sz w:val="22"/>
          <w:szCs w:val="22"/>
        </w:rPr>
        <w:t xml:space="preserve"> in operations. </w:t>
      </w:r>
    </w:p>
    <w:p w:rsidR="003F722D" w:rsidRPr="00AB0216" w:rsidRDefault="003F722D" w:rsidP="003F722D">
      <w:pPr>
        <w:jc w:val="both"/>
        <w:rPr>
          <w:rFonts w:ascii="Calibri" w:hAnsi="Calibri" w:cs="Arial"/>
          <w:sz w:val="22"/>
          <w:szCs w:val="22"/>
        </w:rPr>
      </w:pPr>
    </w:p>
    <w:p w:rsidR="00BD00F6" w:rsidRPr="00AB0216" w:rsidRDefault="003F722D" w:rsidP="003F722D">
      <w:pPr>
        <w:jc w:val="both"/>
        <w:rPr>
          <w:rFonts w:ascii="Calibri" w:hAnsi="Calibri" w:cs="Arial"/>
          <w:sz w:val="22"/>
          <w:szCs w:val="22"/>
        </w:rPr>
      </w:pPr>
      <w:r w:rsidRPr="00AB0216">
        <w:rPr>
          <w:rFonts w:ascii="Calibri" w:hAnsi="Calibri" w:cs="Arial"/>
          <w:sz w:val="22"/>
          <w:szCs w:val="22"/>
        </w:rPr>
        <w:t xml:space="preserve">The understanding of the terms </w:t>
      </w:r>
      <w:r w:rsidR="000D2C58" w:rsidRPr="00AB0216">
        <w:rPr>
          <w:rFonts w:ascii="Calibri" w:hAnsi="Calibri" w:cs="Arial"/>
          <w:sz w:val="22"/>
          <w:szCs w:val="22"/>
        </w:rPr>
        <w:t>‘</w:t>
      </w:r>
      <w:r w:rsidRPr="00AB0216">
        <w:rPr>
          <w:rFonts w:ascii="Calibri" w:hAnsi="Calibri" w:cs="Arial"/>
          <w:sz w:val="22"/>
          <w:szCs w:val="22"/>
        </w:rPr>
        <w:t>Wa</w:t>
      </w:r>
      <w:r w:rsidR="004D7E5F" w:rsidRPr="00AB0216">
        <w:rPr>
          <w:rFonts w:ascii="Calibri" w:hAnsi="Calibri" w:cs="Arial"/>
          <w:sz w:val="22"/>
          <w:szCs w:val="22"/>
        </w:rPr>
        <w:t>ter Security and Sustainability</w:t>
      </w:r>
      <w:r w:rsidR="000D2C58" w:rsidRPr="00AB0216">
        <w:rPr>
          <w:rFonts w:ascii="Calibri" w:hAnsi="Calibri" w:cs="Arial"/>
          <w:sz w:val="22"/>
          <w:szCs w:val="22"/>
        </w:rPr>
        <w:t>’</w:t>
      </w:r>
      <w:r w:rsidR="004D7E5F" w:rsidRPr="00AB0216">
        <w:rPr>
          <w:rFonts w:ascii="Calibri" w:hAnsi="Calibri" w:cs="Arial"/>
          <w:sz w:val="22"/>
          <w:szCs w:val="22"/>
        </w:rPr>
        <w:t xml:space="preserve">, in the urban context </w:t>
      </w:r>
      <w:r w:rsidRPr="00AB0216">
        <w:rPr>
          <w:rFonts w:ascii="Calibri" w:hAnsi="Calibri" w:cs="Arial"/>
          <w:sz w:val="22"/>
          <w:szCs w:val="22"/>
        </w:rPr>
        <w:t xml:space="preserve">can be further extended by operationalizing some of the </w:t>
      </w:r>
      <w:r w:rsidR="0062701C" w:rsidRPr="00AB0216">
        <w:rPr>
          <w:rFonts w:ascii="Calibri" w:hAnsi="Calibri" w:cs="Arial"/>
          <w:sz w:val="22"/>
          <w:szCs w:val="22"/>
        </w:rPr>
        <w:t>dimensions</w:t>
      </w:r>
      <w:r w:rsidRPr="00AB0216">
        <w:rPr>
          <w:rFonts w:ascii="Calibri" w:hAnsi="Calibri" w:cs="Arial"/>
          <w:sz w:val="22"/>
          <w:szCs w:val="22"/>
        </w:rPr>
        <w:t xml:space="preserve"> defined earlier. In the case of two dimensions of </w:t>
      </w:r>
      <w:r w:rsidR="00FB7AFA" w:rsidRPr="00AB0216">
        <w:rPr>
          <w:rFonts w:ascii="Calibri" w:hAnsi="Calibri" w:cs="Arial"/>
          <w:sz w:val="22"/>
          <w:szCs w:val="22"/>
        </w:rPr>
        <w:t xml:space="preserve">the attribute of </w:t>
      </w:r>
      <w:r w:rsidRPr="00AB0216">
        <w:rPr>
          <w:rFonts w:ascii="Calibri" w:hAnsi="Calibri" w:cs="Arial"/>
          <w:sz w:val="22"/>
          <w:szCs w:val="22"/>
        </w:rPr>
        <w:t>Equity</w:t>
      </w:r>
      <w:r w:rsidR="006820F7" w:rsidRPr="00AB0216">
        <w:rPr>
          <w:rFonts w:ascii="Calibri" w:hAnsi="Calibri" w:cs="Arial"/>
          <w:sz w:val="22"/>
          <w:szCs w:val="22"/>
        </w:rPr>
        <w:t xml:space="preserve">, as we have seen before, </w:t>
      </w:r>
      <w:r w:rsidRPr="00AB0216">
        <w:rPr>
          <w:rFonts w:ascii="Calibri" w:hAnsi="Calibri" w:cs="Arial"/>
          <w:sz w:val="22"/>
          <w:szCs w:val="22"/>
        </w:rPr>
        <w:t xml:space="preserve">the </w:t>
      </w:r>
      <w:r w:rsidR="006820F7" w:rsidRPr="00AB0216">
        <w:rPr>
          <w:rFonts w:ascii="Calibri" w:hAnsi="Calibri" w:cs="Arial"/>
          <w:sz w:val="22"/>
          <w:szCs w:val="22"/>
        </w:rPr>
        <w:t xml:space="preserve">Physical </w:t>
      </w:r>
      <w:r w:rsidR="00FB7AFA" w:rsidRPr="00AB0216">
        <w:rPr>
          <w:rFonts w:ascii="Calibri" w:hAnsi="Calibri" w:cs="Arial"/>
          <w:sz w:val="22"/>
          <w:szCs w:val="22"/>
        </w:rPr>
        <w:t xml:space="preserve">Access at the operational level </w:t>
      </w:r>
      <w:r w:rsidR="006820F7" w:rsidRPr="00AB0216">
        <w:rPr>
          <w:rFonts w:ascii="Calibri" w:hAnsi="Calibri" w:cs="Arial"/>
          <w:sz w:val="22"/>
          <w:szCs w:val="22"/>
        </w:rPr>
        <w:t xml:space="preserve">will be determined by the </w:t>
      </w:r>
      <w:r w:rsidR="00FB7AFA" w:rsidRPr="00AB0216">
        <w:rPr>
          <w:rFonts w:ascii="Calibri" w:hAnsi="Calibri" w:cs="Arial"/>
          <w:sz w:val="22"/>
          <w:szCs w:val="22"/>
        </w:rPr>
        <w:t>w</w:t>
      </w:r>
      <w:r w:rsidR="006820F7" w:rsidRPr="00AB0216">
        <w:rPr>
          <w:rFonts w:ascii="Calibri" w:hAnsi="Calibri" w:cs="Arial"/>
          <w:sz w:val="22"/>
          <w:szCs w:val="22"/>
        </w:rPr>
        <w:t xml:space="preserve">ater </w:t>
      </w:r>
      <w:r w:rsidR="00FB7AFA" w:rsidRPr="00AB0216">
        <w:rPr>
          <w:rFonts w:ascii="Calibri" w:hAnsi="Calibri" w:cs="Arial"/>
          <w:sz w:val="22"/>
          <w:szCs w:val="22"/>
        </w:rPr>
        <w:t>r</w:t>
      </w:r>
      <w:r w:rsidR="006820F7" w:rsidRPr="00AB0216">
        <w:rPr>
          <w:rFonts w:ascii="Calibri" w:hAnsi="Calibri" w:cs="Arial"/>
          <w:sz w:val="22"/>
          <w:szCs w:val="22"/>
        </w:rPr>
        <w:t xml:space="preserve">ights or </w:t>
      </w:r>
      <w:r w:rsidR="00FB7AFA" w:rsidRPr="00AB0216">
        <w:rPr>
          <w:rFonts w:ascii="Calibri" w:hAnsi="Calibri" w:cs="Arial"/>
          <w:sz w:val="22"/>
          <w:szCs w:val="22"/>
        </w:rPr>
        <w:t>w</w:t>
      </w:r>
      <w:r w:rsidR="006820F7" w:rsidRPr="00AB0216">
        <w:rPr>
          <w:rFonts w:ascii="Calibri" w:hAnsi="Calibri" w:cs="Arial"/>
          <w:sz w:val="22"/>
          <w:szCs w:val="22"/>
        </w:rPr>
        <w:t xml:space="preserve">ater </w:t>
      </w:r>
      <w:r w:rsidR="00FB7AFA" w:rsidRPr="00AB0216">
        <w:rPr>
          <w:rFonts w:ascii="Calibri" w:hAnsi="Calibri" w:cs="Arial"/>
          <w:sz w:val="22"/>
          <w:szCs w:val="22"/>
        </w:rPr>
        <w:t>e</w:t>
      </w:r>
      <w:r w:rsidR="006820F7" w:rsidRPr="00AB0216">
        <w:rPr>
          <w:rFonts w:ascii="Calibri" w:hAnsi="Calibri" w:cs="Arial"/>
          <w:sz w:val="22"/>
          <w:szCs w:val="22"/>
        </w:rPr>
        <w:t xml:space="preserve">ntitlements, while the Economic Access will be determined by the affordability of prices. Coming to the dimensions of Efficacy and </w:t>
      </w:r>
      <w:r w:rsidR="0062701C" w:rsidRPr="00AB0216">
        <w:rPr>
          <w:rFonts w:ascii="Calibri" w:hAnsi="Calibri" w:cs="Arial"/>
          <w:sz w:val="22"/>
          <w:szCs w:val="22"/>
        </w:rPr>
        <w:t>Efficiency</w:t>
      </w:r>
      <w:r w:rsidR="006820F7" w:rsidRPr="00AB0216">
        <w:rPr>
          <w:rFonts w:ascii="Calibri" w:hAnsi="Calibri" w:cs="Arial"/>
          <w:sz w:val="22"/>
          <w:szCs w:val="22"/>
        </w:rPr>
        <w:t>, three operational elements would be</w:t>
      </w:r>
      <w:r w:rsidR="00FB7AFA" w:rsidRPr="00AB0216">
        <w:rPr>
          <w:rFonts w:ascii="Calibri" w:hAnsi="Calibri" w:cs="Arial"/>
          <w:sz w:val="22"/>
          <w:szCs w:val="22"/>
        </w:rPr>
        <w:t xml:space="preserve"> critical, viz., (a) Financial H</w:t>
      </w:r>
      <w:r w:rsidR="006820F7" w:rsidRPr="00AB0216">
        <w:rPr>
          <w:rFonts w:ascii="Calibri" w:hAnsi="Calibri" w:cs="Arial"/>
          <w:sz w:val="22"/>
          <w:szCs w:val="22"/>
        </w:rPr>
        <w:t xml:space="preserve">ealth of the Utilities and </w:t>
      </w:r>
      <w:r w:rsidR="0062701C" w:rsidRPr="00AB0216">
        <w:rPr>
          <w:rFonts w:ascii="Calibri" w:hAnsi="Calibri" w:cs="Arial"/>
          <w:sz w:val="22"/>
          <w:szCs w:val="22"/>
        </w:rPr>
        <w:t>other</w:t>
      </w:r>
      <w:r w:rsidR="006820F7" w:rsidRPr="00AB0216">
        <w:rPr>
          <w:rFonts w:ascii="Calibri" w:hAnsi="Calibri" w:cs="Arial"/>
          <w:sz w:val="22"/>
          <w:szCs w:val="22"/>
        </w:rPr>
        <w:t xml:space="preserve"> </w:t>
      </w:r>
      <w:r w:rsidR="0062701C" w:rsidRPr="00AB0216">
        <w:rPr>
          <w:rFonts w:ascii="Calibri" w:hAnsi="Calibri" w:cs="Arial"/>
          <w:sz w:val="22"/>
          <w:szCs w:val="22"/>
        </w:rPr>
        <w:t>agencies</w:t>
      </w:r>
      <w:r w:rsidR="006820F7" w:rsidRPr="00AB0216">
        <w:rPr>
          <w:rFonts w:ascii="Calibri" w:hAnsi="Calibri" w:cs="Arial"/>
          <w:sz w:val="22"/>
          <w:szCs w:val="22"/>
        </w:rPr>
        <w:t xml:space="preserve">, (b) </w:t>
      </w:r>
      <w:r w:rsidR="00FB7AFA" w:rsidRPr="00AB0216">
        <w:rPr>
          <w:rFonts w:ascii="Calibri" w:hAnsi="Calibri" w:cs="Arial"/>
          <w:sz w:val="22"/>
          <w:szCs w:val="22"/>
        </w:rPr>
        <w:t>‘</w:t>
      </w:r>
      <w:r w:rsidR="006820F7" w:rsidRPr="00AB0216">
        <w:rPr>
          <w:rFonts w:ascii="Calibri" w:hAnsi="Calibri" w:cs="Arial"/>
          <w:sz w:val="22"/>
          <w:szCs w:val="22"/>
        </w:rPr>
        <w:t>Techno-economic Viability</w:t>
      </w:r>
      <w:r w:rsidR="00FB7AFA" w:rsidRPr="00AB0216">
        <w:rPr>
          <w:rFonts w:ascii="Calibri" w:hAnsi="Calibri" w:cs="Arial"/>
          <w:sz w:val="22"/>
          <w:szCs w:val="22"/>
        </w:rPr>
        <w:t>’</w:t>
      </w:r>
      <w:r w:rsidR="006820F7" w:rsidRPr="00AB0216">
        <w:rPr>
          <w:rFonts w:ascii="Calibri" w:hAnsi="Calibri" w:cs="Arial"/>
          <w:sz w:val="22"/>
          <w:szCs w:val="22"/>
        </w:rPr>
        <w:t xml:space="preserve"> of operations involved in provisioning of water, (c) </w:t>
      </w:r>
      <w:r w:rsidR="00FB7AFA" w:rsidRPr="00AB0216">
        <w:rPr>
          <w:rFonts w:ascii="Calibri" w:hAnsi="Calibri" w:cs="Arial"/>
          <w:sz w:val="22"/>
          <w:szCs w:val="22"/>
        </w:rPr>
        <w:t>‘</w:t>
      </w:r>
      <w:r w:rsidR="006820F7" w:rsidRPr="00AB0216">
        <w:rPr>
          <w:rFonts w:ascii="Calibri" w:hAnsi="Calibri" w:cs="Arial"/>
          <w:sz w:val="22"/>
          <w:szCs w:val="22"/>
        </w:rPr>
        <w:t xml:space="preserve">Robustness of the </w:t>
      </w:r>
      <w:r w:rsidR="0062701C" w:rsidRPr="00AB0216">
        <w:rPr>
          <w:rFonts w:ascii="Calibri" w:hAnsi="Calibri" w:cs="Arial"/>
          <w:sz w:val="22"/>
          <w:szCs w:val="22"/>
        </w:rPr>
        <w:t>Institutions</w:t>
      </w:r>
      <w:r w:rsidR="00FB7AFA" w:rsidRPr="00AB0216">
        <w:rPr>
          <w:rFonts w:ascii="Calibri" w:hAnsi="Calibri" w:cs="Arial"/>
          <w:sz w:val="22"/>
          <w:szCs w:val="22"/>
        </w:rPr>
        <w:t>’</w:t>
      </w:r>
      <w:r w:rsidR="006820F7" w:rsidRPr="00AB0216">
        <w:rPr>
          <w:rFonts w:ascii="Calibri" w:hAnsi="Calibri" w:cs="Arial"/>
          <w:sz w:val="22"/>
          <w:szCs w:val="22"/>
        </w:rPr>
        <w:t xml:space="preserve"> involved in </w:t>
      </w:r>
      <w:r w:rsidR="0062701C" w:rsidRPr="00AB0216">
        <w:rPr>
          <w:rFonts w:ascii="Calibri" w:hAnsi="Calibri" w:cs="Arial"/>
          <w:sz w:val="22"/>
          <w:szCs w:val="22"/>
        </w:rPr>
        <w:t>governance</w:t>
      </w:r>
      <w:r w:rsidR="006820F7" w:rsidRPr="00AB0216">
        <w:rPr>
          <w:rFonts w:ascii="Calibri" w:hAnsi="Calibri" w:cs="Arial"/>
          <w:sz w:val="22"/>
          <w:szCs w:val="22"/>
        </w:rPr>
        <w:t xml:space="preserve"> and management of urban water provisioning. </w:t>
      </w:r>
      <w:r w:rsidR="00BD00F6" w:rsidRPr="00AB0216">
        <w:rPr>
          <w:rFonts w:ascii="Calibri" w:hAnsi="Calibri" w:cs="Arial"/>
          <w:sz w:val="22"/>
          <w:szCs w:val="22"/>
        </w:rPr>
        <w:t xml:space="preserve">All the three are closely interlinked. The latter two invariably </w:t>
      </w:r>
      <w:r w:rsidR="00FB7AFA" w:rsidRPr="00AB0216">
        <w:rPr>
          <w:rFonts w:ascii="Calibri" w:hAnsi="Calibri" w:cs="Arial"/>
          <w:sz w:val="22"/>
          <w:szCs w:val="22"/>
        </w:rPr>
        <w:t xml:space="preserve">have serious implications for </w:t>
      </w:r>
      <w:r w:rsidR="00BD00F6" w:rsidRPr="00AB0216">
        <w:rPr>
          <w:rFonts w:ascii="Calibri" w:hAnsi="Calibri" w:cs="Arial"/>
          <w:sz w:val="22"/>
          <w:szCs w:val="22"/>
        </w:rPr>
        <w:t>the first one.</w:t>
      </w:r>
    </w:p>
    <w:p w:rsidR="00BD00F6" w:rsidRPr="00AB0216" w:rsidRDefault="00BD00F6" w:rsidP="003F722D">
      <w:pPr>
        <w:jc w:val="both"/>
        <w:rPr>
          <w:rFonts w:ascii="Calibri" w:hAnsi="Calibri" w:cs="Arial"/>
          <w:sz w:val="22"/>
          <w:szCs w:val="22"/>
        </w:rPr>
      </w:pPr>
    </w:p>
    <w:p w:rsidR="003F722D" w:rsidRPr="00AB0216" w:rsidRDefault="00FB7AFA" w:rsidP="003F722D">
      <w:pPr>
        <w:jc w:val="both"/>
        <w:rPr>
          <w:rFonts w:ascii="Calibri" w:hAnsi="Calibri" w:cs="Arial"/>
          <w:sz w:val="22"/>
          <w:szCs w:val="22"/>
        </w:rPr>
      </w:pPr>
      <w:r w:rsidRPr="00AB0216">
        <w:rPr>
          <w:rFonts w:ascii="Calibri" w:hAnsi="Calibri" w:cs="Arial"/>
          <w:sz w:val="22"/>
          <w:szCs w:val="22"/>
        </w:rPr>
        <w:t>‘</w:t>
      </w:r>
      <w:r w:rsidR="00855575" w:rsidRPr="00AB0216">
        <w:rPr>
          <w:rFonts w:ascii="Calibri" w:hAnsi="Calibri" w:cs="Arial"/>
          <w:sz w:val="22"/>
          <w:szCs w:val="22"/>
        </w:rPr>
        <w:t>Responsiveness of Governance</w:t>
      </w:r>
      <w:r w:rsidRPr="00AB0216">
        <w:rPr>
          <w:rFonts w:ascii="Calibri" w:hAnsi="Calibri" w:cs="Arial"/>
          <w:sz w:val="22"/>
          <w:szCs w:val="22"/>
        </w:rPr>
        <w:t>’</w:t>
      </w:r>
      <w:r w:rsidR="00855575" w:rsidRPr="00AB0216">
        <w:rPr>
          <w:rFonts w:ascii="Calibri" w:hAnsi="Calibri" w:cs="Arial"/>
          <w:sz w:val="22"/>
          <w:szCs w:val="22"/>
        </w:rPr>
        <w:t xml:space="preserve"> will be primarily dependent on the level of extraction of accountability </w:t>
      </w:r>
      <w:r w:rsidRPr="00AB0216">
        <w:rPr>
          <w:rFonts w:ascii="Calibri" w:hAnsi="Calibri" w:cs="Arial"/>
          <w:sz w:val="22"/>
          <w:szCs w:val="22"/>
        </w:rPr>
        <w:t xml:space="preserve">of governing agencies </w:t>
      </w:r>
      <w:r w:rsidR="00855575" w:rsidRPr="00AB0216">
        <w:rPr>
          <w:rFonts w:ascii="Calibri" w:hAnsi="Calibri" w:cs="Arial"/>
          <w:sz w:val="22"/>
          <w:szCs w:val="22"/>
        </w:rPr>
        <w:t xml:space="preserve">that is practically possible even </w:t>
      </w:r>
      <w:r w:rsidRPr="00AB0216">
        <w:rPr>
          <w:rFonts w:ascii="Calibri" w:hAnsi="Calibri" w:cs="Arial"/>
          <w:sz w:val="22"/>
          <w:szCs w:val="22"/>
        </w:rPr>
        <w:t xml:space="preserve">for </w:t>
      </w:r>
      <w:r w:rsidR="00855575" w:rsidRPr="00AB0216">
        <w:rPr>
          <w:rFonts w:ascii="Calibri" w:hAnsi="Calibri" w:cs="Arial"/>
          <w:sz w:val="22"/>
          <w:szCs w:val="22"/>
        </w:rPr>
        <w:t xml:space="preserve">the disadvantaged stakeholders. The extraction of accountability, in turn, will be critically dependent on: (a) </w:t>
      </w:r>
      <w:r w:rsidR="0062701C" w:rsidRPr="00AB0216">
        <w:rPr>
          <w:rFonts w:ascii="Calibri" w:hAnsi="Calibri" w:cs="Arial"/>
          <w:sz w:val="22"/>
          <w:szCs w:val="22"/>
        </w:rPr>
        <w:t>transparency</w:t>
      </w:r>
      <w:r w:rsidR="00855575" w:rsidRPr="00AB0216">
        <w:rPr>
          <w:rFonts w:ascii="Calibri" w:hAnsi="Calibri" w:cs="Arial"/>
          <w:sz w:val="22"/>
          <w:szCs w:val="22"/>
        </w:rPr>
        <w:t>, in terms of unrestrained access to information about all aspects of operations, and (b) public participation of participation</w:t>
      </w:r>
      <w:r w:rsidR="00BD73A0" w:rsidRPr="00AB0216">
        <w:rPr>
          <w:rFonts w:ascii="Calibri" w:hAnsi="Calibri" w:cs="Arial"/>
          <w:sz w:val="22"/>
          <w:szCs w:val="22"/>
        </w:rPr>
        <w:t>, rather</w:t>
      </w:r>
      <w:r w:rsidR="00855575" w:rsidRPr="00AB0216">
        <w:rPr>
          <w:rFonts w:ascii="Calibri" w:hAnsi="Calibri" w:cs="Arial"/>
          <w:sz w:val="22"/>
          <w:szCs w:val="22"/>
        </w:rPr>
        <w:t xml:space="preserve"> even disadvantaged sections</w:t>
      </w:r>
      <w:r w:rsidR="00BD73A0" w:rsidRPr="00AB0216">
        <w:rPr>
          <w:rFonts w:ascii="Calibri" w:hAnsi="Calibri" w:cs="Arial"/>
          <w:sz w:val="22"/>
          <w:szCs w:val="22"/>
        </w:rPr>
        <w:t>, which is</w:t>
      </w:r>
      <w:r w:rsidR="00855575" w:rsidRPr="00AB0216">
        <w:rPr>
          <w:rFonts w:ascii="Calibri" w:hAnsi="Calibri" w:cs="Arial"/>
          <w:sz w:val="22"/>
          <w:szCs w:val="22"/>
        </w:rPr>
        <w:t xml:space="preserve"> not cosmetic or notional but true, meaningful, and effective participation. </w:t>
      </w:r>
    </w:p>
    <w:p w:rsidR="00855575" w:rsidRPr="00AB0216" w:rsidRDefault="00855575" w:rsidP="003F722D">
      <w:pPr>
        <w:jc w:val="both"/>
        <w:rPr>
          <w:rFonts w:ascii="Calibri" w:hAnsi="Calibri" w:cs="Arial"/>
          <w:sz w:val="22"/>
          <w:szCs w:val="22"/>
        </w:rPr>
      </w:pPr>
    </w:p>
    <w:p w:rsidR="00BD73A0" w:rsidRPr="00AB0216" w:rsidRDefault="00BD73A0" w:rsidP="003F722D">
      <w:pPr>
        <w:jc w:val="both"/>
        <w:rPr>
          <w:rFonts w:ascii="Calibri" w:hAnsi="Calibri" w:cs="Arial"/>
          <w:sz w:val="22"/>
          <w:szCs w:val="22"/>
        </w:rPr>
      </w:pPr>
      <w:r w:rsidRPr="00AB0216">
        <w:rPr>
          <w:rFonts w:ascii="Calibri" w:hAnsi="Calibri" w:cs="Arial"/>
          <w:sz w:val="22"/>
          <w:szCs w:val="22"/>
        </w:rPr>
        <w:t>It needs to be noted here that different elements of this framework are closely linked. As indicated before, Adequacy or Equity in supply cannot be ensured unless Environmental or Systemic Sustainability is not achieved. Techno-economic viability of operations has crucial implications for both Adequate Supply and acceptable quality. Further, Responsive Governance and Institutional Robustness are closely linked with conservation of groundwater.</w:t>
      </w:r>
    </w:p>
    <w:p w:rsidR="00D82C70" w:rsidRPr="00AB0216" w:rsidRDefault="00D82C70" w:rsidP="006820F7">
      <w:pPr>
        <w:ind w:left="709"/>
        <w:jc w:val="center"/>
        <w:rPr>
          <w:rFonts w:ascii="Calibri" w:hAnsi="Calibri" w:cs="Arial"/>
          <w:b/>
          <w:sz w:val="22"/>
          <w:szCs w:val="22"/>
        </w:rPr>
      </w:pPr>
    </w:p>
    <w:p w:rsidR="00357EF2" w:rsidRPr="00AB0216" w:rsidRDefault="006820F7" w:rsidP="006820F7">
      <w:pPr>
        <w:ind w:left="709"/>
        <w:jc w:val="center"/>
        <w:rPr>
          <w:rFonts w:ascii="Calibri" w:hAnsi="Calibri" w:cs="Arial"/>
          <w:b/>
          <w:sz w:val="22"/>
          <w:szCs w:val="22"/>
        </w:rPr>
      </w:pPr>
      <w:r w:rsidRPr="00AB0216">
        <w:rPr>
          <w:rFonts w:ascii="Calibri" w:hAnsi="Calibri" w:cs="Arial"/>
          <w:b/>
          <w:sz w:val="22"/>
          <w:szCs w:val="22"/>
        </w:rPr>
        <w:t>Table</w:t>
      </w:r>
      <w:r w:rsidR="009E5D8F" w:rsidRPr="00AB0216">
        <w:rPr>
          <w:rFonts w:ascii="Calibri" w:hAnsi="Calibri" w:cs="Arial"/>
          <w:b/>
          <w:sz w:val="22"/>
          <w:szCs w:val="22"/>
        </w:rPr>
        <w:t xml:space="preserve"> 1</w:t>
      </w:r>
      <w:r w:rsidRPr="00AB0216">
        <w:rPr>
          <w:rFonts w:ascii="Calibri" w:hAnsi="Calibri" w:cs="Arial"/>
          <w:b/>
          <w:sz w:val="22"/>
          <w:szCs w:val="22"/>
        </w:rPr>
        <w:t xml:space="preserve">: </w:t>
      </w:r>
      <w:r w:rsidR="0062701C" w:rsidRPr="00AB0216">
        <w:rPr>
          <w:rFonts w:ascii="Calibri" w:hAnsi="Calibri" w:cs="Arial"/>
          <w:b/>
          <w:sz w:val="22"/>
          <w:szCs w:val="22"/>
        </w:rPr>
        <w:t>Conceptual</w:t>
      </w:r>
      <w:r w:rsidRPr="00AB0216">
        <w:rPr>
          <w:rFonts w:ascii="Calibri" w:hAnsi="Calibri" w:cs="Arial"/>
          <w:b/>
          <w:sz w:val="22"/>
          <w:szCs w:val="22"/>
        </w:rPr>
        <w:t xml:space="preserve"> Framework for Water Security and Sustainability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977"/>
        <w:gridCol w:w="3969"/>
      </w:tblGrid>
      <w:tr w:rsidR="00357EF2" w:rsidRPr="00AB0216">
        <w:tc>
          <w:tcPr>
            <w:tcW w:w="1701" w:type="dxa"/>
          </w:tcPr>
          <w:p w:rsidR="00357EF2" w:rsidRPr="00AB0216" w:rsidRDefault="00357EF2" w:rsidP="003F4FD6">
            <w:pPr>
              <w:jc w:val="center"/>
              <w:rPr>
                <w:rFonts w:ascii="Calibri" w:hAnsi="Calibri" w:cs="Arial"/>
                <w:b/>
                <w:sz w:val="22"/>
                <w:szCs w:val="22"/>
              </w:rPr>
            </w:pPr>
            <w:r w:rsidRPr="00AB0216">
              <w:rPr>
                <w:rFonts w:ascii="Calibri" w:hAnsi="Calibri" w:cs="Arial"/>
                <w:b/>
                <w:sz w:val="22"/>
                <w:szCs w:val="22"/>
              </w:rPr>
              <w:t>Main Attribute</w:t>
            </w:r>
          </w:p>
        </w:tc>
        <w:tc>
          <w:tcPr>
            <w:tcW w:w="2977" w:type="dxa"/>
          </w:tcPr>
          <w:p w:rsidR="00357EF2" w:rsidRPr="00AB0216" w:rsidRDefault="006820F7" w:rsidP="003F4FD6">
            <w:pPr>
              <w:jc w:val="center"/>
              <w:rPr>
                <w:rFonts w:ascii="Calibri" w:hAnsi="Calibri" w:cs="Arial"/>
                <w:b/>
                <w:sz w:val="22"/>
                <w:szCs w:val="22"/>
              </w:rPr>
            </w:pPr>
            <w:r w:rsidRPr="00AB0216">
              <w:rPr>
                <w:rFonts w:ascii="Calibri" w:hAnsi="Calibri" w:cs="Arial"/>
                <w:b/>
                <w:sz w:val="22"/>
                <w:szCs w:val="22"/>
              </w:rPr>
              <w:t xml:space="preserve">Critical </w:t>
            </w:r>
            <w:r w:rsidR="00357EF2" w:rsidRPr="00AB0216">
              <w:rPr>
                <w:rFonts w:ascii="Calibri" w:hAnsi="Calibri" w:cs="Arial"/>
                <w:b/>
                <w:sz w:val="22"/>
                <w:szCs w:val="22"/>
              </w:rPr>
              <w:t>Dimension</w:t>
            </w:r>
            <w:r w:rsidR="00E304B9" w:rsidRPr="00AB0216">
              <w:rPr>
                <w:rFonts w:ascii="Calibri" w:hAnsi="Calibri" w:cs="Arial"/>
                <w:b/>
                <w:sz w:val="22"/>
                <w:szCs w:val="22"/>
              </w:rPr>
              <w:t>s</w:t>
            </w:r>
          </w:p>
        </w:tc>
        <w:tc>
          <w:tcPr>
            <w:tcW w:w="3969" w:type="dxa"/>
          </w:tcPr>
          <w:p w:rsidR="00357EF2" w:rsidRPr="00AB0216" w:rsidRDefault="006820F7" w:rsidP="003F4FD6">
            <w:pPr>
              <w:jc w:val="center"/>
              <w:rPr>
                <w:rFonts w:ascii="Calibri" w:hAnsi="Calibri" w:cs="Arial"/>
                <w:b/>
                <w:sz w:val="22"/>
                <w:szCs w:val="22"/>
              </w:rPr>
            </w:pPr>
            <w:r w:rsidRPr="00AB0216">
              <w:rPr>
                <w:rFonts w:ascii="Calibri" w:hAnsi="Calibri" w:cs="Arial"/>
                <w:b/>
                <w:sz w:val="22"/>
                <w:szCs w:val="22"/>
              </w:rPr>
              <w:t xml:space="preserve">Key </w:t>
            </w:r>
            <w:r w:rsidR="00357EF2" w:rsidRPr="00AB0216">
              <w:rPr>
                <w:rFonts w:ascii="Calibri" w:hAnsi="Calibri" w:cs="Arial"/>
                <w:b/>
                <w:sz w:val="22"/>
                <w:szCs w:val="22"/>
              </w:rPr>
              <w:t>Operational Element</w:t>
            </w:r>
            <w:r w:rsidR="00E304B9" w:rsidRPr="00AB0216">
              <w:rPr>
                <w:rFonts w:ascii="Calibri" w:hAnsi="Calibri" w:cs="Arial"/>
                <w:b/>
                <w:sz w:val="22"/>
                <w:szCs w:val="22"/>
              </w:rPr>
              <w:t>s</w:t>
            </w:r>
          </w:p>
        </w:tc>
      </w:tr>
      <w:tr w:rsidR="00357EF2" w:rsidRPr="00AB0216">
        <w:tc>
          <w:tcPr>
            <w:tcW w:w="1701" w:type="dxa"/>
            <w:vMerge w:val="restart"/>
          </w:tcPr>
          <w:p w:rsidR="000D0F9A" w:rsidRPr="00AB0216" w:rsidRDefault="000D0F9A" w:rsidP="003F4FD6">
            <w:pPr>
              <w:rPr>
                <w:rFonts w:ascii="Calibri" w:hAnsi="Calibri" w:cs="Arial"/>
                <w:sz w:val="8"/>
                <w:szCs w:val="22"/>
              </w:rPr>
            </w:pPr>
          </w:p>
          <w:p w:rsidR="00357EF2" w:rsidRPr="00AB0216" w:rsidRDefault="00357EF2" w:rsidP="003F4FD6">
            <w:pPr>
              <w:rPr>
                <w:rFonts w:ascii="Calibri" w:hAnsi="Calibri" w:cs="Arial"/>
                <w:sz w:val="22"/>
                <w:szCs w:val="22"/>
              </w:rPr>
            </w:pPr>
            <w:r w:rsidRPr="00AB0216">
              <w:rPr>
                <w:rFonts w:ascii="Calibri" w:hAnsi="Calibri" w:cs="Arial"/>
                <w:sz w:val="22"/>
                <w:szCs w:val="22"/>
              </w:rPr>
              <w:t>Adequacy</w:t>
            </w:r>
          </w:p>
        </w:tc>
        <w:tc>
          <w:tcPr>
            <w:tcW w:w="2977" w:type="dxa"/>
          </w:tcPr>
          <w:p w:rsidR="00357EF2" w:rsidRPr="00AB0216" w:rsidRDefault="00BC6B75" w:rsidP="003F4FD6">
            <w:pPr>
              <w:rPr>
                <w:rFonts w:ascii="Calibri" w:hAnsi="Calibri" w:cs="Arial"/>
                <w:sz w:val="22"/>
                <w:szCs w:val="22"/>
              </w:rPr>
            </w:pPr>
            <w:r w:rsidRPr="00AB0216">
              <w:rPr>
                <w:rFonts w:ascii="Calibri" w:hAnsi="Calibri" w:cs="Arial"/>
                <w:sz w:val="22"/>
                <w:szCs w:val="22"/>
              </w:rPr>
              <w:t>Adequate Supply</w:t>
            </w:r>
          </w:p>
        </w:tc>
        <w:tc>
          <w:tcPr>
            <w:tcW w:w="3969" w:type="dxa"/>
          </w:tcPr>
          <w:p w:rsidR="00357EF2" w:rsidRPr="00AB0216" w:rsidRDefault="00357EF2" w:rsidP="003F4FD6">
            <w:pPr>
              <w:rPr>
                <w:rFonts w:ascii="Calibri" w:hAnsi="Calibri" w:cs="Arial"/>
                <w:sz w:val="22"/>
                <w:szCs w:val="22"/>
              </w:rPr>
            </w:pPr>
          </w:p>
        </w:tc>
      </w:tr>
      <w:tr w:rsidR="00357EF2" w:rsidRPr="00AB0216">
        <w:tc>
          <w:tcPr>
            <w:tcW w:w="1701" w:type="dxa"/>
            <w:vMerge/>
          </w:tcPr>
          <w:p w:rsidR="00357EF2" w:rsidRPr="00AB0216" w:rsidRDefault="00357EF2" w:rsidP="003F4FD6">
            <w:pPr>
              <w:rPr>
                <w:rFonts w:ascii="Calibri" w:hAnsi="Calibri" w:cs="Arial"/>
                <w:sz w:val="22"/>
                <w:szCs w:val="22"/>
              </w:rPr>
            </w:pPr>
          </w:p>
        </w:tc>
        <w:tc>
          <w:tcPr>
            <w:tcW w:w="2977" w:type="dxa"/>
          </w:tcPr>
          <w:p w:rsidR="00357EF2" w:rsidRPr="00AB0216" w:rsidRDefault="00BC6B75" w:rsidP="003F4FD6">
            <w:pPr>
              <w:rPr>
                <w:rFonts w:ascii="Calibri" w:hAnsi="Calibri" w:cs="Arial"/>
                <w:sz w:val="22"/>
                <w:szCs w:val="22"/>
              </w:rPr>
            </w:pPr>
            <w:r w:rsidRPr="00AB0216">
              <w:rPr>
                <w:rFonts w:ascii="Calibri" w:hAnsi="Calibri" w:cs="Arial"/>
                <w:sz w:val="22"/>
                <w:szCs w:val="22"/>
              </w:rPr>
              <w:t>Acceptable Quality</w:t>
            </w:r>
          </w:p>
        </w:tc>
        <w:tc>
          <w:tcPr>
            <w:tcW w:w="3969" w:type="dxa"/>
          </w:tcPr>
          <w:p w:rsidR="00357EF2" w:rsidRPr="00AB0216" w:rsidRDefault="00357EF2" w:rsidP="003F4FD6">
            <w:pPr>
              <w:rPr>
                <w:rFonts w:ascii="Calibri" w:hAnsi="Calibri" w:cs="Arial"/>
                <w:sz w:val="22"/>
                <w:szCs w:val="22"/>
              </w:rPr>
            </w:pPr>
          </w:p>
        </w:tc>
      </w:tr>
      <w:tr w:rsidR="00357EF2" w:rsidRPr="00AB0216">
        <w:tc>
          <w:tcPr>
            <w:tcW w:w="1701" w:type="dxa"/>
            <w:vMerge w:val="restart"/>
          </w:tcPr>
          <w:p w:rsidR="000D0F9A" w:rsidRPr="00AB0216" w:rsidRDefault="000D0F9A" w:rsidP="003F4FD6">
            <w:pPr>
              <w:rPr>
                <w:rFonts w:ascii="Calibri" w:hAnsi="Calibri" w:cs="Arial"/>
                <w:sz w:val="8"/>
                <w:szCs w:val="22"/>
              </w:rPr>
            </w:pPr>
          </w:p>
          <w:p w:rsidR="00357EF2" w:rsidRPr="00AB0216" w:rsidRDefault="00357EF2" w:rsidP="003F4FD6">
            <w:pPr>
              <w:rPr>
                <w:rFonts w:ascii="Calibri" w:hAnsi="Calibri" w:cs="Arial"/>
                <w:sz w:val="22"/>
                <w:szCs w:val="22"/>
              </w:rPr>
            </w:pPr>
            <w:r w:rsidRPr="00AB0216">
              <w:rPr>
                <w:rFonts w:ascii="Calibri" w:hAnsi="Calibri" w:cs="Arial"/>
                <w:sz w:val="22"/>
                <w:szCs w:val="22"/>
              </w:rPr>
              <w:t>Equity</w:t>
            </w:r>
          </w:p>
        </w:tc>
        <w:tc>
          <w:tcPr>
            <w:tcW w:w="2977" w:type="dxa"/>
          </w:tcPr>
          <w:p w:rsidR="00357EF2" w:rsidRPr="00AB0216" w:rsidRDefault="00357EF2" w:rsidP="003F4FD6">
            <w:pPr>
              <w:rPr>
                <w:rFonts w:ascii="Calibri" w:hAnsi="Calibri" w:cs="Arial"/>
                <w:sz w:val="22"/>
                <w:szCs w:val="22"/>
              </w:rPr>
            </w:pPr>
            <w:r w:rsidRPr="00AB0216">
              <w:rPr>
                <w:rFonts w:ascii="Calibri" w:hAnsi="Calibri" w:cs="Arial"/>
                <w:sz w:val="22"/>
                <w:szCs w:val="22"/>
              </w:rPr>
              <w:t>Economic Access</w:t>
            </w:r>
          </w:p>
        </w:tc>
        <w:tc>
          <w:tcPr>
            <w:tcW w:w="3969" w:type="dxa"/>
          </w:tcPr>
          <w:p w:rsidR="00357EF2" w:rsidRPr="00AB0216" w:rsidRDefault="00357EF2" w:rsidP="003F4FD6">
            <w:pPr>
              <w:rPr>
                <w:rFonts w:ascii="Calibri" w:hAnsi="Calibri" w:cs="Arial"/>
                <w:sz w:val="22"/>
                <w:szCs w:val="22"/>
              </w:rPr>
            </w:pPr>
            <w:r w:rsidRPr="00AB0216">
              <w:rPr>
                <w:rFonts w:ascii="Calibri" w:hAnsi="Calibri" w:cs="Arial"/>
                <w:sz w:val="22"/>
                <w:szCs w:val="22"/>
              </w:rPr>
              <w:t>Affordability</w:t>
            </w:r>
            <w:r w:rsidR="006820F7" w:rsidRPr="00AB0216">
              <w:rPr>
                <w:rFonts w:ascii="Calibri" w:hAnsi="Calibri" w:cs="Arial"/>
                <w:sz w:val="22"/>
                <w:szCs w:val="22"/>
              </w:rPr>
              <w:t xml:space="preserve"> of Prices</w:t>
            </w:r>
          </w:p>
        </w:tc>
      </w:tr>
      <w:tr w:rsidR="00357EF2" w:rsidRPr="00AB0216">
        <w:tc>
          <w:tcPr>
            <w:tcW w:w="1701" w:type="dxa"/>
            <w:vMerge/>
          </w:tcPr>
          <w:p w:rsidR="00357EF2" w:rsidRPr="00AB0216" w:rsidRDefault="00357EF2" w:rsidP="003F4FD6">
            <w:pPr>
              <w:rPr>
                <w:rFonts w:ascii="Calibri" w:hAnsi="Calibri" w:cs="Arial"/>
                <w:sz w:val="22"/>
                <w:szCs w:val="22"/>
              </w:rPr>
            </w:pPr>
          </w:p>
        </w:tc>
        <w:tc>
          <w:tcPr>
            <w:tcW w:w="2977" w:type="dxa"/>
          </w:tcPr>
          <w:p w:rsidR="00357EF2" w:rsidRPr="00AB0216" w:rsidRDefault="00357EF2" w:rsidP="003F4FD6">
            <w:pPr>
              <w:rPr>
                <w:rFonts w:ascii="Calibri" w:hAnsi="Calibri" w:cs="Arial"/>
                <w:sz w:val="22"/>
                <w:szCs w:val="22"/>
              </w:rPr>
            </w:pPr>
            <w:r w:rsidRPr="00AB0216">
              <w:rPr>
                <w:rFonts w:ascii="Calibri" w:hAnsi="Calibri" w:cs="Arial"/>
                <w:sz w:val="22"/>
                <w:szCs w:val="22"/>
              </w:rPr>
              <w:t>Physical Access</w:t>
            </w:r>
          </w:p>
        </w:tc>
        <w:tc>
          <w:tcPr>
            <w:tcW w:w="3969" w:type="dxa"/>
          </w:tcPr>
          <w:p w:rsidR="00357EF2" w:rsidRPr="00AB0216" w:rsidRDefault="00357EF2" w:rsidP="003F4FD6">
            <w:pPr>
              <w:rPr>
                <w:rFonts w:ascii="Calibri" w:hAnsi="Calibri" w:cs="Arial"/>
                <w:sz w:val="22"/>
                <w:szCs w:val="22"/>
              </w:rPr>
            </w:pPr>
            <w:r w:rsidRPr="00AB0216">
              <w:rPr>
                <w:rFonts w:ascii="Calibri" w:hAnsi="Calibri" w:cs="Arial"/>
                <w:sz w:val="22"/>
                <w:szCs w:val="22"/>
              </w:rPr>
              <w:t>Rights / Entitlements</w:t>
            </w:r>
          </w:p>
        </w:tc>
      </w:tr>
      <w:tr w:rsidR="00357EF2" w:rsidRPr="00AB0216">
        <w:tc>
          <w:tcPr>
            <w:tcW w:w="1701" w:type="dxa"/>
            <w:vMerge w:val="restart"/>
          </w:tcPr>
          <w:p w:rsidR="00357EF2" w:rsidRPr="00AB0216" w:rsidRDefault="00357EF2" w:rsidP="003F4FD6">
            <w:pPr>
              <w:rPr>
                <w:rFonts w:ascii="Calibri" w:hAnsi="Calibri" w:cs="Arial"/>
                <w:sz w:val="22"/>
                <w:szCs w:val="22"/>
              </w:rPr>
            </w:pPr>
            <w:r w:rsidRPr="00AB0216">
              <w:rPr>
                <w:rFonts w:ascii="Calibri" w:hAnsi="Calibri" w:cs="Arial"/>
                <w:sz w:val="22"/>
                <w:szCs w:val="22"/>
              </w:rPr>
              <w:t>Environmental Sustainability</w:t>
            </w:r>
          </w:p>
        </w:tc>
        <w:tc>
          <w:tcPr>
            <w:tcW w:w="2977" w:type="dxa"/>
          </w:tcPr>
          <w:p w:rsidR="00357EF2" w:rsidRPr="00AB0216" w:rsidRDefault="00357EF2" w:rsidP="002B7809">
            <w:pPr>
              <w:rPr>
                <w:rFonts w:ascii="Calibri" w:hAnsi="Calibri" w:cs="Arial"/>
                <w:sz w:val="22"/>
                <w:szCs w:val="22"/>
              </w:rPr>
            </w:pPr>
            <w:r w:rsidRPr="00AB0216">
              <w:rPr>
                <w:rFonts w:ascii="Calibri" w:hAnsi="Calibri" w:cs="Arial"/>
                <w:sz w:val="22"/>
                <w:szCs w:val="22"/>
              </w:rPr>
              <w:t>S</w:t>
            </w:r>
            <w:r w:rsidR="002B7809" w:rsidRPr="00AB0216">
              <w:rPr>
                <w:rFonts w:ascii="Calibri" w:hAnsi="Calibri" w:cs="Arial"/>
                <w:sz w:val="22"/>
                <w:szCs w:val="22"/>
              </w:rPr>
              <w:t>ustainability</w:t>
            </w:r>
            <w:r w:rsidR="00893006" w:rsidRPr="00AB0216">
              <w:rPr>
                <w:rFonts w:ascii="Calibri" w:hAnsi="Calibri" w:cs="Arial"/>
                <w:sz w:val="22"/>
                <w:szCs w:val="22"/>
              </w:rPr>
              <w:t xml:space="preserve"> of Surface Sources</w:t>
            </w:r>
          </w:p>
        </w:tc>
        <w:tc>
          <w:tcPr>
            <w:tcW w:w="3969" w:type="dxa"/>
          </w:tcPr>
          <w:p w:rsidR="00357EF2" w:rsidRPr="00AB0216" w:rsidRDefault="00357EF2" w:rsidP="003F4FD6">
            <w:pPr>
              <w:rPr>
                <w:rFonts w:ascii="Calibri" w:hAnsi="Calibri" w:cs="Arial"/>
                <w:sz w:val="22"/>
                <w:szCs w:val="22"/>
              </w:rPr>
            </w:pPr>
          </w:p>
        </w:tc>
      </w:tr>
      <w:tr w:rsidR="00357EF2" w:rsidRPr="00AB0216">
        <w:trPr>
          <w:trHeight w:val="282"/>
        </w:trPr>
        <w:tc>
          <w:tcPr>
            <w:tcW w:w="1701" w:type="dxa"/>
            <w:vMerge/>
          </w:tcPr>
          <w:p w:rsidR="00357EF2" w:rsidRPr="00AB0216" w:rsidRDefault="00357EF2" w:rsidP="003F4FD6">
            <w:pPr>
              <w:rPr>
                <w:rFonts w:ascii="Calibri" w:hAnsi="Calibri" w:cs="Arial"/>
                <w:sz w:val="22"/>
                <w:szCs w:val="22"/>
              </w:rPr>
            </w:pPr>
          </w:p>
        </w:tc>
        <w:tc>
          <w:tcPr>
            <w:tcW w:w="2977" w:type="dxa"/>
          </w:tcPr>
          <w:p w:rsidR="00357EF2" w:rsidRPr="00AB0216" w:rsidRDefault="000D0F9A" w:rsidP="003F4FD6">
            <w:pPr>
              <w:rPr>
                <w:rFonts w:ascii="Calibri" w:hAnsi="Calibri" w:cs="Arial"/>
                <w:sz w:val="22"/>
                <w:szCs w:val="22"/>
              </w:rPr>
            </w:pPr>
            <w:r w:rsidRPr="00AB0216">
              <w:rPr>
                <w:rFonts w:ascii="Calibri" w:hAnsi="Calibri" w:cs="Arial"/>
                <w:sz w:val="22"/>
                <w:szCs w:val="22"/>
              </w:rPr>
              <w:t xml:space="preserve">Groundwater  </w:t>
            </w:r>
            <w:r w:rsidR="00357EF2" w:rsidRPr="00AB0216">
              <w:rPr>
                <w:rFonts w:ascii="Calibri" w:hAnsi="Calibri" w:cs="Arial"/>
                <w:sz w:val="22"/>
                <w:szCs w:val="22"/>
              </w:rPr>
              <w:t>Conservation</w:t>
            </w:r>
          </w:p>
        </w:tc>
        <w:tc>
          <w:tcPr>
            <w:tcW w:w="3969" w:type="dxa"/>
          </w:tcPr>
          <w:p w:rsidR="00357EF2" w:rsidRPr="00AB0216" w:rsidRDefault="00357EF2" w:rsidP="003F4FD6">
            <w:pPr>
              <w:rPr>
                <w:rFonts w:ascii="Calibri" w:hAnsi="Calibri" w:cs="Arial"/>
                <w:sz w:val="22"/>
                <w:szCs w:val="22"/>
              </w:rPr>
            </w:pPr>
          </w:p>
        </w:tc>
      </w:tr>
      <w:tr w:rsidR="00CD2FB8" w:rsidRPr="00AB0216">
        <w:trPr>
          <w:trHeight w:val="386"/>
        </w:trPr>
        <w:tc>
          <w:tcPr>
            <w:tcW w:w="1701" w:type="dxa"/>
            <w:vMerge w:val="restart"/>
          </w:tcPr>
          <w:p w:rsidR="00CD2FB8" w:rsidRPr="00AB0216" w:rsidRDefault="00CD2FB8" w:rsidP="003F4FD6">
            <w:pPr>
              <w:rPr>
                <w:rFonts w:ascii="Calibri" w:hAnsi="Calibri" w:cs="Arial"/>
                <w:sz w:val="22"/>
                <w:szCs w:val="22"/>
              </w:rPr>
            </w:pPr>
          </w:p>
          <w:p w:rsidR="00CD2FB8" w:rsidRPr="00AB0216" w:rsidRDefault="00CD2FB8" w:rsidP="003F4FD6">
            <w:pPr>
              <w:rPr>
                <w:rFonts w:ascii="Calibri" w:hAnsi="Calibri" w:cs="Arial"/>
                <w:sz w:val="22"/>
                <w:szCs w:val="22"/>
              </w:rPr>
            </w:pPr>
          </w:p>
          <w:p w:rsidR="00CD2FB8" w:rsidRPr="00AB0216" w:rsidRDefault="00CD2FB8" w:rsidP="003F4FD6">
            <w:pPr>
              <w:rPr>
                <w:rFonts w:ascii="Calibri" w:hAnsi="Calibri" w:cs="Arial"/>
                <w:sz w:val="22"/>
                <w:szCs w:val="22"/>
              </w:rPr>
            </w:pPr>
            <w:r w:rsidRPr="00AB0216">
              <w:rPr>
                <w:rFonts w:ascii="Calibri" w:hAnsi="Calibri" w:cs="Arial"/>
                <w:sz w:val="22"/>
                <w:szCs w:val="22"/>
              </w:rPr>
              <w:t>Systemic Sustainability</w:t>
            </w:r>
          </w:p>
        </w:tc>
        <w:tc>
          <w:tcPr>
            <w:tcW w:w="2977" w:type="dxa"/>
            <w:vMerge w:val="restart"/>
          </w:tcPr>
          <w:p w:rsidR="00CD2FB8" w:rsidRPr="00AB0216" w:rsidRDefault="00CD2FB8" w:rsidP="00371927">
            <w:pPr>
              <w:pBdr>
                <w:bottom w:val="single" w:sz="4" w:space="1" w:color="auto"/>
              </w:pBdr>
              <w:rPr>
                <w:rFonts w:ascii="Calibri" w:hAnsi="Calibri" w:cs="Arial"/>
                <w:sz w:val="10"/>
                <w:szCs w:val="22"/>
              </w:rPr>
            </w:pPr>
          </w:p>
          <w:p w:rsidR="00CD2FB8" w:rsidRPr="00AB0216" w:rsidRDefault="00CD2FB8" w:rsidP="00371927">
            <w:pPr>
              <w:pBdr>
                <w:bottom w:val="single" w:sz="4" w:space="1" w:color="auto"/>
              </w:pBdr>
              <w:rPr>
                <w:rFonts w:ascii="Calibri" w:hAnsi="Calibri" w:cs="Arial"/>
                <w:sz w:val="22"/>
                <w:szCs w:val="22"/>
              </w:rPr>
            </w:pPr>
            <w:r w:rsidRPr="00AB0216">
              <w:rPr>
                <w:rFonts w:ascii="Calibri" w:hAnsi="Calibri" w:cs="Arial"/>
                <w:sz w:val="22"/>
                <w:szCs w:val="22"/>
              </w:rPr>
              <w:t>Efficacy</w:t>
            </w:r>
          </w:p>
          <w:p w:rsidR="00CD2FB8" w:rsidRPr="00AB0216" w:rsidRDefault="00CD2FB8" w:rsidP="003F4FD6">
            <w:pPr>
              <w:rPr>
                <w:rFonts w:ascii="Calibri" w:hAnsi="Calibri" w:cs="Arial"/>
                <w:sz w:val="22"/>
                <w:szCs w:val="22"/>
              </w:rPr>
            </w:pPr>
            <w:r w:rsidRPr="00AB0216">
              <w:rPr>
                <w:rFonts w:ascii="Calibri" w:hAnsi="Calibri" w:cs="Arial"/>
                <w:sz w:val="22"/>
                <w:szCs w:val="22"/>
              </w:rPr>
              <w:t>Efficiency</w:t>
            </w:r>
          </w:p>
        </w:tc>
        <w:tc>
          <w:tcPr>
            <w:tcW w:w="3969" w:type="dxa"/>
          </w:tcPr>
          <w:p w:rsidR="00CD2FB8" w:rsidRPr="00AB0216" w:rsidRDefault="00CD2FB8" w:rsidP="003F4FD6">
            <w:pPr>
              <w:rPr>
                <w:rFonts w:ascii="Calibri" w:hAnsi="Calibri" w:cs="Arial"/>
                <w:sz w:val="22"/>
                <w:szCs w:val="22"/>
              </w:rPr>
            </w:pPr>
            <w:r w:rsidRPr="00AB0216">
              <w:rPr>
                <w:rFonts w:ascii="Calibri" w:hAnsi="Calibri" w:cs="Arial"/>
                <w:sz w:val="22"/>
                <w:szCs w:val="22"/>
              </w:rPr>
              <w:t>Financial Health of Service Providing Agencies</w:t>
            </w:r>
          </w:p>
        </w:tc>
      </w:tr>
      <w:tr w:rsidR="00CD2FB8" w:rsidRPr="00AB0216">
        <w:tc>
          <w:tcPr>
            <w:tcW w:w="1701" w:type="dxa"/>
            <w:vMerge/>
          </w:tcPr>
          <w:p w:rsidR="00CD2FB8" w:rsidRPr="00AB0216" w:rsidRDefault="00CD2FB8" w:rsidP="003F4FD6">
            <w:pPr>
              <w:rPr>
                <w:rFonts w:ascii="Calibri" w:hAnsi="Calibri" w:cs="Arial"/>
                <w:sz w:val="22"/>
                <w:szCs w:val="22"/>
              </w:rPr>
            </w:pPr>
          </w:p>
        </w:tc>
        <w:tc>
          <w:tcPr>
            <w:tcW w:w="2977" w:type="dxa"/>
            <w:vMerge/>
          </w:tcPr>
          <w:p w:rsidR="00CD2FB8" w:rsidRPr="00AB0216" w:rsidRDefault="00CD2FB8" w:rsidP="003F4FD6">
            <w:pPr>
              <w:rPr>
                <w:rFonts w:ascii="Calibri" w:hAnsi="Calibri" w:cs="Arial"/>
                <w:sz w:val="22"/>
                <w:szCs w:val="22"/>
              </w:rPr>
            </w:pPr>
          </w:p>
        </w:tc>
        <w:tc>
          <w:tcPr>
            <w:tcW w:w="3969" w:type="dxa"/>
          </w:tcPr>
          <w:p w:rsidR="00CD2FB8" w:rsidRPr="00AB0216" w:rsidRDefault="00CD2FB8" w:rsidP="003F4FD6">
            <w:pPr>
              <w:rPr>
                <w:rFonts w:ascii="Calibri" w:hAnsi="Calibri" w:cs="Arial"/>
                <w:sz w:val="22"/>
                <w:szCs w:val="22"/>
              </w:rPr>
            </w:pPr>
            <w:r w:rsidRPr="00AB0216">
              <w:rPr>
                <w:rFonts w:ascii="Calibri" w:hAnsi="Calibri" w:cs="Arial"/>
                <w:sz w:val="22"/>
                <w:szCs w:val="22"/>
              </w:rPr>
              <w:t>Techno-economic Viability of Operations</w:t>
            </w:r>
          </w:p>
        </w:tc>
      </w:tr>
      <w:tr w:rsidR="00CD2FB8" w:rsidRPr="00AB0216">
        <w:tc>
          <w:tcPr>
            <w:tcW w:w="1701" w:type="dxa"/>
            <w:vMerge/>
          </w:tcPr>
          <w:p w:rsidR="00CD2FB8" w:rsidRPr="00AB0216" w:rsidRDefault="00CD2FB8" w:rsidP="003F4FD6">
            <w:pPr>
              <w:rPr>
                <w:rFonts w:ascii="Calibri" w:hAnsi="Calibri" w:cs="Arial"/>
                <w:sz w:val="22"/>
                <w:szCs w:val="22"/>
              </w:rPr>
            </w:pPr>
          </w:p>
        </w:tc>
        <w:tc>
          <w:tcPr>
            <w:tcW w:w="2977" w:type="dxa"/>
            <w:vMerge/>
          </w:tcPr>
          <w:p w:rsidR="00CD2FB8" w:rsidRPr="00AB0216" w:rsidRDefault="00CD2FB8" w:rsidP="003F4FD6">
            <w:pPr>
              <w:rPr>
                <w:rFonts w:ascii="Calibri" w:hAnsi="Calibri" w:cs="Arial"/>
                <w:sz w:val="22"/>
                <w:szCs w:val="22"/>
              </w:rPr>
            </w:pPr>
          </w:p>
        </w:tc>
        <w:tc>
          <w:tcPr>
            <w:tcW w:w="3969" w:type="dxa"/>
          </w:tcPr>
          <w:p w:rsidR="00CD2FB8" w:rsidRPr="00AB0216" w:rsidRDefault="00CD2FB8" w:rsidP="003F4FD6">
            <w:pPr>
              <w:rPr>
                <w:rFonts w:ascii="Calibri" w:hAnsi="Calibri" w:cs="Arial"/>
                <w:sz w:val="22"/>
                <w:szCs w:val="22"/>
              </w:rPr>
            </w:pPr>
            <w:r w:rsidRPr="00AB0216">
              <w:rPr>
                <w:rFonts w:ascii="Calibri" w:hAnsi="Calibri" w:cs="Arial"/>
                <w:sz w:val="22"/>
                <w:szCs w:val="22"/>
              </w:rPr>
              <w:t>Institutional Robustness</w:t>
            </w:r>
          </w:p>
        </w:tc>
      </w:tr>
      <w:tr w:rsidR="006820F7" w:rsidRPr="00AB0216">
        <w:tc>
          <w:tcPr>
            <w:tcW w:w="1701" w:type="dxa"/>
            <w:vMerge/>
          </w:tcPr>
          <w:p w:rsidR="006820F7" w:rsidRPr="00AB0216" w:rsidRDefault="006820F7" w:rsidP="003F4FD6">
            <w:pPr>
              <w:rPr>
                <w:rFonts w:ascii="Calibri" w:hAnsi="Calibri" w:cs="Arial"/>
                <w:sz w:val="22"/>
                <w:szCs w:val="22"/>
              </w:rPr>
            </w:pPr>
          </w:p>
        </w:tc>
        <w:tc>
          <w:tcPr>
            <w:tcW w:w="2977" w:type="dxa"/>
            <w:vMerge w:val="restart"/>
          </w:tcPr>
          <w:p w:rsidR="000D0F9A" w:rsidRPr="00AB0216" w:rsidRDefault="000D0F9A" w:rsidP="003F4FD6">
            <w:pPr>
              <w:rPr>
                <w:rFonts w:ascii="Calibri" w:hAnsi="Calibri" w:cs="Arial"/>
                <w:sz w:val="22"/>
                <w:szCs w:val="22"/>
              </w:rPr>
            </w:pPr>
          </w:p>
          <w:p w:rsidR="006820F7" w:rsidRPr="00AB0216" w:rsidRDefault="006820F7" w:rsidP="003F4FD6">
            <w:pPr>
              <w:rPr>
                <w:rFonts w:ascii="Calibri" w:hAnsi="Calibri" w:cs="Arial"/>
                <w:sz w:val="22"/>
                <w:szCs w:val="22"/>
              </w:rPr>
            </w:pPr>
            <w:r w:rsidRPr="00AB0216">
              <w:rPr>
                <w:rFonts w:ascii="Calibri" w:hAnsi="Calibri" w:cs="Arial"/>
                <w:sz w:val="22"/>
                <w:szCs w:val="22"/>
              </w:rPr>
              <w:t>Responsive Governance</w:t>
            </w:r>
          </w:p>
        </w:tc>
        <w:tc>
          <w:tcPr>
            <w:tcW w:w="3969" w:type="dxa"/>
          </w:tcPr>
          <w:p w:rsidR="006820F7" w:rsidRPr="00AB0216" w:rsidRDefault="0062701C" w:rsidP="003F4FD6">
            <w:pPr>
              <w:rPr>
                <w:rFonts w:ascii="Calibri" w:hAnsi="Calibri" w:cs="Arial"/>
                <w:sz w:val="22"/>
                <w:szCs w:val="22"/>
              </w:rPr>
            </w:pPr>
            <w:r w:rsidRPr="00AB0216">
              <w:rPr>
                <w:rFonts w:ascii="Calibri" w:hAnsi="Calibri" w:cs="Arial"/>
                <w:sz w:val="22"/>
                <w:szCs w:val="22"/>
              </w:rPr>
              <w:t>Transparency</w:t>
            </w:r>
          </w:p>
        </w:tc>
      </w:tr>
      <w:tr w:rsidR="006820F7" w:rsidRPr="00AB0216">
        <w:tc>
          <w:tcPr>
            <w:tcW w:w="1701" w:type="dxa"/>
            <w:vMerge/>
          </w:tcPr>
          <w:p w:rsidR="006820F7" w:rsidRPr="00AB0216" w:rsidRDefault="006820F7" w:rsidP="003F4FD6">
            <w:pPr>
              <w:rPr>
                <w:rFonts w:ascii="Calibri" w:hAnsi="Calibri" w:cs="Arial"/>
                <w:sz w:val="22"/>
                <w:szCs w:val="22"/>
              </w:rPr>
            </w:pPr>
          </w:p>
        </w:tc>
        <w:tc>
          <w:tcPr>
            <w:tcW w:w="2977" w:type="dxa"/>
            <w:vMerge/>
          </w:tcPr>
          <w:p w:rsidR="006820F7" w:rsidRPr="00AB0216" w:rsidRDefault="006820F7" w:rsidP="003F4FD6">
            <w:pPr>
              <w:rPr>
                <w:rFonts w:ascii="Calibri" w:hAnsi="Calibri" w:cs="Arial"/>
                <w:sz w:val="22"/>
                <w:szCs w:val="22"/>
              </w:rPr>
            </w:pPr>
          </w:p>
        </w:tc>
        <w:tc>
          <w:tcPr>
            <w:tcW w:w="3969" w:type="dxa"/>
          </w:tcPr>
          <w:p w:rsidR="006820F7" w:rsidRPr="00AB0216" w:rsidRDefault="0062701C" w:rsidP="003F4FD6">
            <w:pPr>
              <w:rPr>
                <w:rFonts w:ascii="Calibri" w:hAnsi="Calibri" w:cs="Arial"/>
                <w:sz w:val="22"/>
                <w:szCs w:val="22"/>
              </w:rPr>
            </w:pPr>
            <w:r w:rsidRPr="00AB0216">
              <w:rPr>
                <w:rFonts w:ascii="Calibri" w:hAnsi="Calibri" w:cs="Arial"/>
                <w:sz w:val="22"/>
                <w:szCs w:val="22"/>
              </w:rPr>
              <w:t>Accountability</w:t>
            </w:r>
          </w:p>
        </w:tc>
      </w:tr>
      <w:tr w:rsidR="006820F7" w:rsidRPr="00AB0216">
        <w:tc>
          <w:tcPr>
            <w:tcW w:w="1701" w:type="dxa"/>
            <w:vMerge/>
          </w:tcPr>
          <w:p w:rsidR="006820F7" w:rsidRPr="00AB0216" w:rsidRDefault="006820F7" w:rsidP="003F4FD6">
            <w:pPr>
              <w:rPr>
                <w:rFonts w:ascii="Calibri" w:hAnsi="Calibri" w:cs="Arial"/>
                <w:sz w:val="22"/>
                <w:szCs w:val="22"/>
              </w:rPr>
            </w:pPr>
          </w:p>
        </w:tc>
        <w:tc>
          <w:tcPr>
            <w:tcW w:w="2977" w:type="dxa"/>
            <w:vMerge/>
          </w:tcPr>
          <w:p w:rsidR="006820F7" w:rsidRPr="00AB0216" w:rsidRDefault="006820F7" w:rsidP="003F4FD6">
            <w:pPr>
              <w:rPr>
                <w:rFonts w:ascii="Calibri" w:hAnsi="Calibri" w:cs="Arial"/>
                <w:sz w:val="22"/>
                <w:szCs w:val="22"/>
              </w:rPr>
            </w:pPr>
          </w:p>
        </w:tc>
        <w:tc>
          <w:tcPr>
            <w:tcW w:w="3969" w:type="dxa"/>
          </w:tcPr>
          <w:p w:rsidR="006820F7" w:rsidRPr="00AB0216" w:rsidRDefault="006820F7" w:rsidP="003F4FD6">
            <w:pPr>
              <w:rPr>
                <w:rFonts w:ascii="Calibri" w:hAnsi="Calibri" w:cs="Arial"/>
                <w:sz w:val="22"/>
                <w:szCs w:val="22"/>
              </w:rPr>
            </w:pPr>
            <w:r w:rsidRPr="00AB0216">
              <w:rPr>
                <w:rFonts w:ascii="Calibri" w:hAnsi="Calibri" w:cs="Arial"/>
                <w:sz w:val="22"/>
                <w:szCs w:val="22"/>
              </w:rPr>
              <w:t>Public Participation</w:t>
            </w:r>
          </w:p>
        </w:tc>
      </w:tr>
    </w:tbl>
    <w:p w:rsidR="00357EF2" w:rsidRPr="00AB0216" w:rsidRDefault="00357EF2" w:rsidP="00357EF2">
      <w:pPr>
        <w:rPr>
          <w:rFonts w:ascii="Calibri" w:hAnsi="Calibri" w:cs="Arial"/>
          <w:sz w:val="22"/>
          <w:szCs w:val="22"/>
        </w:rPr>
      </w:pPr>
    </w:p>
    <w:p w:rsidR="00C7288F" w:rsidRPr="00AB0216" w:rsidRDefault="00ED475A" w:rsidP="00855575">
      <w:pPr>
        <w:rPr>
          <w:rFonts w:ascii="Calibri" w:hAnsi="Calibri" w:cs="Arial"/>
          <w:b/>
          <w:sz w:val="26"/>
          <w:szCs w:val="22"/>
        </w:rPr>
      </w:pPr>
      <w:r w:rsidRPr="00AB0216">
        <w:rPr>
          <w:rFonts w:ascii="Calibri" w:hAnsi="Calibri" w:cs="Arial"/>
          <w:b/>
          <w:sz w:val="26"/>
          <w:szCs w:val="22"/>
        </w:rPr>
        <w:t>Mainstream View: Understanding of UWSS</w:t>
      </w:r>
    </w:p>
    <w:p w:rsidR="00ED475A" w:rsidRPr="00AB0216" w:rsidRDefault="00ED475A" w:rsidP="00855575">
      <w:pPr>
        <w:rPr>
          <w:rFonts w:ascii="Calibri" w:hAnsi="Calibri" w:cs="Arial"/>
          <w:b/>
          <w:sz w:val="26"/>
          <w:szCs w:val="22"/>
        </w:rPr>
      </w:pPr>
    </w:p>
    <w:p w:rsidR="00ED24ED" w:rsidRPr="00AB0216" w:rsidRDefault="00855575" w:rsidP="0091255D">
      <w:pPr>
        <w:jc w:val="both"/>
        <w:rPr>
          <w:rFonts w:ascii="Calibri" w:hAnsi="Calibri" w:cs="Arial"/>
          <w:sz w:val="22"/>
          <w:szCs w:val="22"/>
        </w:rPr>
      </w:pPr>
      <w:r w:rsidRPr="00AB0216">
        <w:rPr>
          <w:rFonts w:ascii="Calibri" w:hAnsi="Calibri" w:cs="Arial"/>
          <w:sz w:val="22"/>
          <w:szCs w:val="22"/>
        </w:rPr>
        <w:t xml:space="preserve">It is useful to briefly investigate the understanding of the mainstream institutions of various components of the framework presented in the previous sub-section. For a long time, </w:t>
      </w:r>
      <w:r w:rsidR="0062701C" w:rsidRPr="00AB0216">
        <w:rPr>
          <w:rFonts w:ascii="Calibri" w:hAnsi="Calibri" w:cs="Arial"/>
          <w:sz w:val="22"/>
          <w:szCs w:val="22"/>
        </w:rPr>
        <w:t>government</w:t>
      </w:r>
      <w:r w:rsidR="00ED24ED" w:rsidRPr="00AB0216">
        <w:rPr>
          <w:rFonts w:ascii="Calibri" w:hAnsi="Calibri" w:cs="Arial"/>
          <w:sz w:val="22"/>
          <w:szCs w:val="22"/>
        </w:rPr>
        <w:t xml:space="preserve"> agencies, including the </w:t>
      </w:r>
      <w:r w:rsidR="0062701C" w:rsidRPr="00AB0216">
        <w:rPr>
          <w:rFonts w:ascii="Calibri" w:hAnsi="Calibri" w:cs="Arial"/>
          <w:sz w:val="22"/>
          <w:szCs w:val="22"/>
        </w:rPr>
        <w:t>Planning</w:t>
      </w:r>
      <w:r w:rsidR="00ED24ED" w:rsidRPr="00AB0216">
        <w:rPr>
          <w:rFonts w:ascii="Calibri" w:hAnsi="Calibri" w:cs="Arial"/>
          <w:sz w:val="22"/>
          <w:szCs w:val="22"/>
        </w:rPr>
        <w:t xml:space="preserve"> Commission were focused on </w:t>
      </w:r>
      <w:r w:rsidR="00011EA0" w:rsidRPr="00AB0216">
        <w:rPr>
          <w:rFonts w:ascii="Calibri" w:hAnsi="Calibri" w:cs="Arial"/>
          <w:sz w:val="22"/>
          <w:szCs w:val="22"/>
        </w:rPr>
        <w:t xml:space="preserve">the issue of </w:t>
      </w:r>
      <w:r w:rsidR="00ED24ED" w:rsidRPr="00AB0216">
        <w:rPr>
          <w:rFonts w:ascii="Calibri" w:hAnsi="Calibri" w:cs="Arial"/>
          <w:sz w:val="22"/>
          <w:szCs w:val="22"/>
        </w:rPr>
        <w:t>‘</w:t>
      </w:r>
      <w:r w:rsidRPr="00AB0216">
        <w:rPr>
          <w:rFonts w:ascii="Calibri" w:hAnsi="Calibri" w:cs="Arial"/>
          <w:sz w:val="22"/>
          <w:szCs w:val="22"/>
        </w:rPr>
        <w:t>Coverage</w:t>
      </w:r>
      <w:r w:rsidR="00ED24ED" w:rsidRPr="00AB0216">
        <w:rPr>
          <w:rFonts w:ascii="Calibri" w:hAnsi="Calibri" w:cs="Arial"/>
          <w:sz w:val="22"/>
          <w:szCs w:val="22"/>
        </w:rPr>
        <w:t>’</w:t>
      </w:r>
      <w:r w:rsidRPr="00AB0216">
        <w:rPr>
          <w:rFonts w:ascii="Calibri" w:hAnsi="Calibri" w:cs="Arial"/>
          <w:sz w:val="22"/>
          <w:szCs w:val="22"/>
        </w:rPr>
        <w:t xml:space="preserve"> </w:t>
      </w:r>
      <w:r w:rsidR="00ED24ED" w:rsidRPr="00AB0216">
        <w:rPr>
          <w:rFonts w:ascii="Calibri" w:hAnsi="Calibri" w:cs="Arial"/>
          <w:sz w:val="22"/>
          <w:szCs w:val="22"/>
        </w:rPr>
        <w:t xml:space="preserve">by urban water system </w:t>
      </w:r>
      <w:r w:rsidR="00B17D8C">
        <w:rPr>
          <w:rFonts w:ascii="Calibri" w:hAnsi="Calibri" w:cs="Arial"/>
          <w:sz w:val="22"/>
          <w:szCs w:val="22"/>
        </w:rPr>
        <w:t>(of the cities and towns</w:t>
      </w:r>
      <w:r w:rsidR="00ED24ED" w:rsidRPr="00AB0216">
        <w:rPr>
          <w:rFonts w:ascii="Calibri" w:hAnsi="Calibri" w:cs="Arial"/>
          <w:sz w:val="22"/>
          <w:szCs w:val="22"/>
        </w:rPr>
        <w:t xml:space="preserve">(in Percentage of population covered out of total population of the city) as the only indicator of </w:t>
      </w:r>
      <w:r w:rsidR="00ED475A" w:rsidRPr="00AB0216">
        <w:rPr>
          <w:rFonts w:ascii="Calibri" w:hAnsi="Calibri" w:cs="Arial"/>
          <w:sz w:val="22"/>
          <w:szCs w:val="22"/>
        </w:rPr>
        <w:t>‘</w:t>
      </w:r>
      <w:r w:rsidR="00ED24ED" w:rsidRPr="00AB0216">
        <w:rPr>
          <w:rFonts w:ascii="Calibri" w:hAnsi="Calibri" w:cs="Arial"/>
          <w:sz w:val="22"/>
          <w:szCs w:val="22"/>
        </w:rPr>
        <w:t>adequacy</w:t>
      </w:r>
      <w:r w:rsidR="00ED475A" w:rsidRPr="00AB0216">
        <w:rPr>
          <w:rFonts w:ascii="Calibri" w:hAnsi="Calibri" w:cs="Arial"/>
          <w:sz w:val="22"/>
          <w:szCs w:val="22"/>
        </w:rPr>
        <w:t>’</w:t>
      </w:r>
      <w:r w:rsidR="006D206D" w:rsidRPr="00AB0216">
        <w:rPr>
          <w:rFonts w:ascii="Calibri" w:hAnsi="Calibri" w:cs="Arial"/>
          <w:sz w:val="22"/>
          <w:szCs w:val="22"/>
        </w:rPr>
        <w:t xml:space="preserve"> </w:t>
      </w:r>
      <w:r w:rsidR="006D206D" w:rsidRPr="00E2195C">
        <w:rPr>
          <w:rFonts w:ascii="Calibri" w:hAnsi="Calibri" w:cs="Arial"/>
          <w:sz w:val="22"/>
          <w:szCs w:val="22"/>
        </w:rPr>
        <w:t>(</w:t>
      </w:r>
      <w:r w:rsidR="00B36F8B" w:rsidRPr="00E2195C">
        <w:rPr>
          <w:rFonts w:ascii="Calibri" w:hAnsi="Calibri" w:cs="Arial"/>
          <w:sz w:val="22"/>
          <w:szCs w:val="22"/>
        </w:rPr>
        <w:t>Raghupati et al 2005</w:t>
      </w:r>
      <w:r w:rsidR="006D206D" w:rsidRPr="00E2195C">
        <w:rPr>
          <w:rFonts w:ascii="Calibri" w:hAnsi="Calibri" w:cs="Arial"/>
          <w:sz w:val="22"/>
          <w:szCs w:val="22"/>
        </w:rPr>
        <w:t>)</w:t>
      </w:r>
      <w:r w:rsidR="00ED24ED" w:rsidRPr="00E2195C">
        <w:rPr>
          <w:rFonts w:ascii="Calibri" w:hAnsi="Calibri" w:cs="Arial"/>
          <w:sz w:val="22"/>
          <w:szCs w:val="22"/>
        </w:rPr>
        <w:t>.</w:t>
      </w:r>
      <w:r w:rsidR="00ED24ED" w:rsidRPr="00AB0216">
        <w:rPr>
          <w:rFonts w:ascii="Calibri" w:hAnsi="Calibri" w:cs="Arial"/>
          <w:sz w:val="22"/>
          <w:szCs w:val="22"/>
        </w:rPr>
        <w:t xml:space="preserve"> </w:t>
      </w:r>
      <w:r w:rsidR="0062701C" w:rsidRPr="00AB0216">
        <w:rPr>
          <w:rFonts w:ascii="Calibri" w:hAnsi="Calibri" w:cs="Arial"/>
          <w:sz w:val="22"/>
          <w:szCs w:val="22"/>
        </w:rPr>
        <w:t>Though</w:t>
      </w:r>
      <w:r w:rsidR="00ED24ED" w:rsidRPr="00AB0216">
        <w:rPr>
          <w:rFonts w:ascii="Calibri" w:hAnsi="Calibri" w:cs="Arial"/>
          <w:sz w:val="22"/>
          <w:szCs w:val="22"/>
        </w:rPr>
        <w:t xml:space="preserve">, right from the </w:t>
      </w:r>
      <w:r w:rsidR="00B17D8C">
        <w:rPr>
          <w:rFonts w:ascii="Calibri" w:hAnsi="Calibri" w:cs="Arial"/>
          <w:sz w:val="22"/>
          <w:szCs w:val="22"/>
        </w:rPr>
        <w:t xml:space="preserve">Seventh </w:t>
      </w:r>
      <w:r w:rsidR="00ED24ED" w:rsidRPr="00AB0216">
        <w:rPr>
          <w:rFonts w:ascii="Calibri" w:hAnsi="Calibri" w:cs="Arial"/>
          <w:sz w:val="22"/>
          <w:szCs w:val="22"/>
        </w:rPr>
        <w:t xml:space="preserve">Five Year Plan Document, the limitations of this indicator have been repeatedly mentioned, no new indicators were devised for </w:t>
      </w:r>
      <w:r w:rsidR="0062701C" w:rsidRPr="00AB0216">
        <w:rPr>
          <w:rFonts w:ascii="Calibri" w:hAnsi="Calibri" w:cs="Arial"/>
          <w:sz w:val="22"/>
          <w:szCs w:val="22"/>
        </w:rPr>
        <w:t>assessment</w:t>
      </w:r>
      <w:r w:rsidR="00ED24ED" w:rsidRPr="00AB0216">
        <w:rPr>
          <w:rFonts w:ascii="Calibri" w:hAnsi="Calibri" w:cs="Arial"/>
          <w:sz w:val="22"/>
          <w:szCs w:val="22"/>
        </w:rPr>
        <w:t xml:space="preserve"> of performance of urban water systems for a long time</w:t>
      </w:r>
      <w:r w:rsidR="006D206D" w:rsidRPr="00AB0216">
        <w:rPr>
          <w:rFonts w:ascii="Calibri" w:hAnsi="Calibri" w:cs="Arial"/>
          <w:sz w:val="22"/>
          <w:szCs w:val="22"/>
        </w:rPr>
        <w:t xml:space="preserve"> </w:t>
      </w:r>
      <w:r w:rsidR="006D206D" w:rsidRPr="008822F9">
        <w:rPr>
          <w:rFonts w:ascii="Calibri" w:hAnsi="Calibri" w:cs="Arial"/>
          <w:sz w:val="22"/>
          <w:szCs w:val="22"/>
        </w:rPr>
        <w:t>(</w:t>
      </w:r>
      <w:r w:rsidR="00B17D8C" w:rsidRPr="008822F9">
        <w:rPr>
          <w:rFonts w:ascii="Calibri" w:hAnsi="Calibri" w:cs="Arial"/>
          <w:iCs/>
          <w:sz w:val="22"/>
          <w:szCs w:val="22"/>
        </w:rPr>
        <w:t>GOI 1985</w:t>
      </w:r>
      <w:r w:rsidR="00714A91" w:rsidRPr="008822F9">
        <w:rPr>
          <w:rFonts w:ascii="Calibri" w:hAnsi="Calibri" w:cs="Arial"/>
          <w:iCs/>
          <w:sz w:val="22"/>
          <w:szCs w:val="22"/>
        </w:rPr>
        <w:t>, 92</w:t>
      </w:r>
      <w:r w:rsidR="006D206D" w:rsidRPr="008822F9">
        <w:rPr>
          <w:rFonts w:ascii="Calibri" w:hAnsi="Calibri" w:cs="Arial"/>
          <w:sz w:val="22"/>
          <w:szCs w:val="22"/>
        </w:rPr>
        <w:t>)</w:t>
      </w:r>
      <w:r w:rsidR="00ED24ED" w:rsidRPr="008822F9">
        <w:rPr>
          <w:rFonts w:ascii="Calibri" w:hAnsi="Calibri" w:cs="Arial"/>
          <w:sz w:val="22"/>
          <w:szCs w:val="22"/>
        </w:rPr>
        <w:t>.</w:t>
      </w:r>
      <w:r w:rsidR="00ED24ED" w:rsidRPr="00AB0216">
        <w:rPr>
          <w:rFonts w:ascii="Calibri" w:hAnsi="Calibri" w:cs="Arial"/>
          <w:sz w:val="22"/>
          <w:szCs w:val="22"/>
        </w:rPr>
        <w:t xml:space="preserve"> At a later point in time, CPEEHO came out with norms for urban water supply in terms </w:t>
      </w:r>
      <w:r w:rsidR="00011EA0" w:rsidRPr="00AB0216">
        <w:rPr>
          <w:rFonts w:ascii="Calibri" w:hAnsi="Calibri" w:cs="Arial"/>
          <w:sz w:val="22"/>
          <w:szCs w:val="22"/>
        </w:rPr>
        <w:t xml:space="preserve">of </w:t>
      </w:r>
      <w:r w:rsidR="00ED24ED" w:rsidRPr="00AB0216">
        <w:rPr>
          <w:rFonts w:ascii="Calibri" w:hAnsi="Calibri" w:cs="Arial"/>
          <w:sz w:val="22"/>
          <w:szCs w:val="22"/>
        </w:rPr>
        <w:t>liter per capita per day</w:t>
      </w:r>
      <w:r w:rsidR="006D206D" w:rsidRPr="00AB0216">
        <w:rPr>
          <w:rFonts w:ascii="Calibri" w:hAnsi="Calibri" w:cs="Arial"/>
          <w:sz w:val="22"/>
          <w:szCs w:val="22"/>
        </w:rPr>
        <w:t xml:space="preserve"> </w:t>
      </w:r>
      <w:r w:rsidR="006D206D" w:rsidRPr="00524583">
        <w:rPr>
          <w:rFonts w:ascii="Calibri" w:hAnsi="Calibri" w:cs="Arial"/>
          <w:sz w:val="22"/>
          <w:szCs w:val="22"/>
        </w:rPr>
        <w:t>(</w:t>
      </w:r>
      <w:r w:rsidR="00E41980" w:rsidRPr="00524583">
        <w:rPr>
          <w:rFonts w:ascii="Calibri" w:hAnsi="Calibri" w:cs="Arial"/>
          <w:sz w:val="22"/>
          <w:szCs w:val="22"/>
        </w:rPr>
        <w:t>Raghupati et al 2005</w:t>
      </w:r>
      <w:r w:rsidR="00011EA0" w:rsidRPr="00524583">
        <w:rPr>
          <w:rFonts w:ascii="Calibri" w:hAnsi="Calibri" w:cs="Arial"/>
          <w:sz w:val="22"/>
          <w:szCs w:val="22"/>
        </w:rPr>
        <w:t>)</w:t>
      </w:r>
      <w:r w:rsidR="00ED24ED" w:rsidRPr="00AB0216">
        <w:rPr>
          <w:rFonts w:ascii="Calibri" w:hAnsi="Calibri" w:cs="Arial"/>
          <w:sz w:val="22"/>
          <w:szCs w:val="22"/>
        </w:rPr>
        <w:t xml:space="preserve">. However, this has been used more as an average </w:t>
      </w:r>
      <w:r w:rsidR="00011EA0" w:rsidRPr="00AB0216">
        <w:rPr>
          <w:rFonts w:ascii="Calibri" w:hAnsi="Calibri" w:cs="Arial"/>
          <w:sz w:val="22"/>
          <w:szCs w:val="22"/>
        </w:rPr>
        <w:t xml:space="preserve">quantity to be supplied </w:t>
      </w:r>
      <w:r w:rsidR="00ED24ED" w:rsidRPr="00AB0216">
        <w:rPr>
          <w:rFonts w:ascii="Calibri" w:hAnsi="Calibri" w:cs="Arial"/>
          <w:sz w:val="22"/>
          <w:szCs w:val="22"/>
        </w:rPr>
        <w:t>at the level of city or town</w:t>
      </w:r>
      <w:r w:rsidR="00011EA0" w:rsidRPr="00AB0216">
        <w:rPr>
          <w:rFonts w:ascii="Calibri" w:hAnsi="Calibri" w:cs="Arial"/>
          <w:sz w:val="22"/>
          <w:szCs w:val="22"/>
        </w:rPr>
        <w:t>,</w:t>
      </w:r>
      <w:r w:rsidR="006D206D" w:rsidRPr="00AB0216">
        <w:rPr>
          <w:rFonts w:ascii="Calibri" w:hAnsi="Calibri" w:cs="Arial"/>
          <w:sz w:val="22"/>
          <w:szCs w:val="22"/>
        </w:rPr>
        <w:t xml:space="preserve"> and normally over a period not less than a year</w:t>
      </w:r>
      <w:r w:rsidR="00714A91">
        <w:rPr>
          <w:rFonts w:ascii="Calibri" w:hAnsi="Calibri" w:cs="Arial"/>
          <w:sz w:val="22"/>
          <w:szCs w:val="22"/>
        </w:rPr>
        <w:t>.</w:t>
      </w:r>
    </w:p>
    <w:p w:rsidR="00ED24ED" w:rsidRPr="00AB0216" w:rsidRDefault="00ED24ED" w:rsidP="00855575">
      <w:pPr>
        <w:rPr>
          <w:rFonts w:ascii="Calibri" w:hAnsi="Calibri" w:cs="Arial"/>
          <w:sz w:val="22"/>
          <w:szCs w:val="22"/>
        </w:rPr>
      </w:pPr>
    </w:p>
    <w:p w:rsidR="006D206D" w:rsidRPr="00524583" w:rsidRDefault="00ED24ED" w:rsidP="00855575">
      <w:pPr>
        <w:rPr>
          <w:rFonts w:ascii="Calibri" w:hAnsi="Calibri" w:cs="Arial"/>
          <w:sz w:val="22"/>
          <w:szCs w:val="22"/>
        </w:rPr>
      </w:pPr>
      <w:r w:rsidRPr="00AB0216">
        <w:rPr>
          <w:rFonts w:ascii="Calibri" w:hAnsi="Calibri" w:cs="Arial"/>
          <w:sz w:val="22"/>
          <w:szCs w:val="22"/>
        </w:rPr>
        <w:t>In effect, both these indicators were not useful to assess the equity in supply within the city</w:t>
      </w:r>
      <w:r w:rsidR="006D206D" w:rsidRPr="00AB0216">
        <w:rPr>
          <w:rFonts w:ascii="Calibri" w:hAnsi="Calibri" w:cs="Arial"/>
          <w:sz w:val="22"/>
          <w:szCs w:val="22"/>
        </w:rPr>
        <w:t>, though it could highlight inequity across the cities or states</w:t>
      </w:r>
      <w:r w:rsidRPr="00AB0216">
        <w:rPr>
          <w:rFonts w:ascii="Calibri" w:hAnsi="Calibri" w:cs="Arial"/>
          <w:sz w:val="22"/>
          <w:szCs w:val="22"/>
        </w:rPr>
        <w:t xml:space="preserve">. Neither </w:t>
      </w:r>
      <w:r w:rsidR="006D206D" w:rsidRPr="00AB0216">
        <w:rPr>
          <w:rFonts w:ascii="Calibri" w:hAnsi="Calibri" w:cs="Arial"/>
          <w:sz w:val="22"/>
          <w:szCs w:val="22"/>
        </w:rPr>
        <w:t xml:space="preserve">were these indicators, even together, useful to give full understanding of the adequacy of water supply. They </w:t>
      </w:r>
      <w:r w:rsidR="0062701C" w:rsidRPr="00AB0216">
        <w:rPr>
          <w:rFonts w:ascii="Calibri" w:hAnsi="Calibri" w:cs="Arial"/>
          <w:sz w:val="22"/>
          <w:szCs w:val="22"/>
        </w:rPr>
        <w:t>clearly</w:t>
      </w:r>
      <w:r w:rsidR="006D206D" w:rsidRPr="00AB0216">
        <w:rPr>
          <w:rFonts w:ascii="Calibri" w:hAnsi="Calibri" w:cs="Arial"/>
          <w:sz w:val="22"/>
          <w:szCs w:val="22"/>
        </w:rPr>
        <w:t xml:space="preserve"> did not touch upon the qualitative dimension of adequacy. But they even did not reveal the duration, frequency, or variation (diurnal or seasonal) in supply </w:t>
      </w:r>
      <w:r w:rsidR="00756442" w:rsidRPr="00B522F2">
        <w:rPr>
          <w:rFonts w:ascii="Calibri" w:hAnsi="Calibri" w:cs="Arial"/>
          <w:iCs/>
          <w:sz w:val="22"/>
          <w:szCs w:val="22"/>
        </w:rPr>
        <w:t>(</w:t>
      </w:r>
      <w:r w:rsidR="00714A91" w:rsidRPr="00B522F2">
        <w:rPr>
          <w:rFonts w:ascii="Calibri" w:hAnsi="Calibri" w:cs="Arial"/>
          <w:iCs/>
          <w:sz w:val="22"/>
          <w:szCs w:val="22"/>
        </w:rPr>
        <w:t>ibid)</w:t>
      </w:r>
      <w:r w:rsidR="006D206D" w:rsidRPr="00B522F2">
        <w:rPr>
          <w:rFonts w:ascii="Calibri" w:hAnsi="Calibri" w:cs="Arial"/>
          <w:sz w:val="22"/>
          <w:szCs w:val="22"/>
        </w:rPr>
        <w:t>.</w:t>
      </w:r>
      <w:r w:rsidR="006D206D" w:rsidRPr="00524583">
        <w:rPr>
          <w:rFonts w:ascii="Calibri" w:hAnsi="Calibri" w:cs="Arial"/>
          <w:sz w:val="22"/>
          <w:szCs w:val="22"/>
        </w:rPr>
        <w:t xml:space="preserve"> </w:t>
      </w:r>
    </w:p>
    <w:p w:rsidR="006D206D" w:rsidRPr="00AB0216" w:rsidRDefault="006D206D" w:rsidP="00855575">
      <w:pPr>
        <w:rPr>
          <w:rFonts w:ascii="Calibri" w:hAnsi="Calibri" w:cs="Arial"/>
          <w:sz w:val="22"/>
          <w:szCs w:val="22"/>
        </w:rPr>
      </w:pPr>
    </w:p>
    <w:p w:rsidR="00C7288F" w:rsidRPr="00AB0216" w:rsidRDefault="006D206D" w:rsidP="0042693B">
      <w:pPr>
        <w:jc w:val="both"/>
        <w:rPr>
          <w:rFonts w:ascii="Calibri" w:hAnsi="Calibri" w:cs="Arial"/>
          <w:sz w:val="22"/>
          <w:szCs w:val="22"/>
        </w:rPr>
      </w:pPr>
      <w:r w:rsidRPr="00AB0216">
        <w:rPr>
          <w:rFonts w:ascii="Calibri" w:hAnsi="Calibri" w:cs="Arial"/>
          <w:sz w:val="22"/>
          <w:szCs w:val="22"/>
        </w:rPr>
        <w:t xml:space="preserve">In the later years, many new benchmarks emerged, especially from the literature of the international financing agencies </w:t>
      </w:r>
      <w:r w:rsidR="00756442" w:rsidRPr="00B522F2">
        <w:rPr>
          <w:rFonts w:ascii="Calibri" w:hAnsi="Calibri" w:cs="Arial"/>
          <w:iCs/>
          <w:sz w:val="22"/>
          <w:szCs w:val="22"/>
        </w:rPr>
        <w:t>(</w:t>
      </w:r>
      <w:r w:rsidR="00AA4C14" w:rsidRPr="00B522F2">
        <w:rPr>
          <w:rFonts w:ascii="Calibri" w:hAnsi="Calibri" w:cs="Arial"/>
          <w:iCs/>
          <w:sz w:val="22"/>
          <w:szCs w:val="22"/>
        </w:rPr>
        <w:t>WB 06, 08, ADB 07</w:t>
      </w:r>
      <w:r w:rsidR="00756442" w:rsidRPr="00B522F2">
        <w:rPr>
          <w:rFonts w:ascii="Calibri" w:hAnsi="Calibri" w:cs="Arial"/>
          <w:b/>
          <w:iCs/>
          <w:sz w:val="22"/>
          <w:szCs w:val="22"/>
        </w:rPr>
        <w:t>)</w:t>
      </w:r>
      <w:r w:rsidRPr="00B522F2">
        <w:rPr>
          <w:rFonts w:ascii="Calibri" w:hAnsi="Calibri" w:cs="Arial"/>
          <w:sz w:val="22"/>
          <w:szCs w:val="22"/>
        </w:rPr>
        <w:t>.</w:t>
      </w:r>
      <w:r w:rsidRPr="00AB0216">
        <w:rPr>
          <w:rFonts w:ascii="Calibri" w:hAnsi="Calibri" w:cs="Arial"/>
          <w:sz w:val="22"/>
          <w:szCs w:val="22"/>
        </w:rPr>
        <w:t xml:space="preserve"> Many of these were </w:t>
      </w:r>
      <w:r w:rsidR="0062701C" w:rsidRPr="00AB0216">
        <w:rPr>
          <w:rFonts w:ascii="Calibri" w:hAnsi="Calibri" w:cs="Arial"/>
          <w:sz w:val="22"/>
          <w:szCs w:val="22"/>
        </w:rPr>
        <w:t>adopted</w:t>
      </w:r>
      <w:r w:rsidRPr="00AB0216">
        <w:rPr>
          <w:rFonts w:ascii="Calibri" w:hAnsi="Calibri" w:cs="Arial"/>
          <w:sz w:val="22"/>
          <w:szCs w:val="22"/>
        </w:rPr>
        <w:t xml:space="preserve"> and adapted further by government agencies </w:t>
      </w:r>
      <w:r w:rsidR="00756442" w:rsidRPr="0041294F">
        <w:rPr>
          <w:rFonts w:ascii="Calibri" w:hAnsi="Calibri" w:cs="Arial"/>
          <w:iCs/>
          <w:sz w:val="22"/>
          <w:szCs w:val="22"/>
        </w:rPr>
        <w:t>(</w:t>
      </w:r>
      <w:r w:rsidR="003A38B4" w:rsidRPr="0041294F">
        <w:rPr>
          <w:rFonts w:ascii="Calibri" w:hAnsi="Calibri" w:cs="Arial"/>
          <w:iCs/>
          <w:sz w:val="22"/>
          <w:szCs w:val="22"/>
        </w:rPr>
        <w:t>GOI</w:t>
      </w:r>
      <w:r w:rsidR="008810D8" w:rsidRPr="0041294F">
        <w:rPr>
          <w:rFonts w:ascii="Calibri" w:hAnsi="Calibri" w:cs="Arial"/>
          <w:iCs/>
          <w:sz w:val="22"/>
          <w:szCs w:val="22"/>
        </w:rPr>
        <w:t xml:space="preserve"> 2002, 07</w:t>
      </w:r>
      <w:r w:rsidRPr="00AB0216">
        <w:rPr>
          <w:rFonts w:ascii="Calibri" w:hAnsi="Calibri" w:cs="Arial"/>
          <w:sz w:val="22"/>
          <w:szCs w:val="22"/>
        </w:rPr>
        <w:t xml:space="preserve">). However, they have not been made </w:t>
      </w:r>
      <w:r w:rsidR="00011EA0" w:rsidRPr="00AB0216">
        <w:rPr>
          <w:rFonts w:ascii="Calibri" w:hAnsi="Calibri" w:cs="Arial"/>
          <w:sz w:val="22"/>
          <w:szCs w:val="22"/>
        </w:rPr>
        <w:t>given due importance in policies</w:t>
      </w:r>
      <w:r w:rsidRPr="00AB0216">
        <w:rPr>
          <w:rFonts w:ascii="Calibri" w:hAnsi="Calibri" w:cs="Arial"/>
          <w:sz w:val="22"/>
          <w:szCs w:val="22"/>
        </w:rPr>
        <w:t xml:space="preserve">, </w:t>
      </w:r>
      <w:r w:rsidR="0062701C" w:rsidRPr="00AB0216">
        <w:rPr>
          <w:rFonts w:ascii="Calibri" w:hAnsi="Calibri" w:cs="Arial"/>
          <w:sz w:val="22"/>
          <w:szCs w:val="22"/>
        </w:rPr>
        <w:t>neither</w:t>
      </w:r>
      <w:r w:rsidRPr="00AB0216">
        <w:rPr>
          <w:rFonts w:ascii="Calibri" w:hAnsi="Calibri" w:cs="Arial"/>
          <w:sz w:val="22"/>
          <w:szCs w:val="22"/>
        </w:rPr>
        <w:t xml:space="preserve"> are they used extensively to monitor and rate performance of urban water systems. </w:t>
      </w:r>
      <w:r w:rsidR="00855575" w:rsidRPr="00AB0216">
        <w:rPr>
          <w:rFonts w:ascii="Calibri" w:hAnsi="Calibri" w:cs="Arial"/>
          <w:sz w:val="22"/>
          <w:szCs w:val="22"/>
        </w:rPr>
        <w:t xml:space="preserve"> </w:t>
      </w:r>
    </w:p>
    <w:p w:rsidR="00756442" w:rsidRPr="00AB0216" w:rsidRDefault="00756442" w:rsidP="00855575">
      <w:pPr>
        <w:rPr>
          <w:rFonts w:ascii="Calibri" w:hAnsi="Calibri" w:cs="Arial"/>
          <w:sz w:val="22"/>
          <w:szCs w:val="22"/>
        </w:rPr>
      </w:pPr>
    </w:p>
    <w:p w:rsidR="00756442" w:rsidRPr="00AB0216" w:rsidRDefault="0062701C" w:rsidP="00855575">
      <w:pPr>
        <w:rPr>
          <w:rFonts w:ascii="Calibri" w:hAnsi="Calibri" w:cs="Arial"/>
          <w:sz w:val="22"/>
          <w:szCs w:val="22"/>
        </w:rPr>
      </w:pPr>
      <w:r w:rsidRPr="00AB0216">
        <w:rPr>
          <w:rFonts w:ascii="Calibri" w:hAnsi="Calibri" w:cs="Arial"/>
          <w:sz w:val="22"/>
          <w:szCs w:val="22"/>
        </w:rPr>
        <w:t xml:space="preserve">The accompanying table (Table </w:t>
      </w:r>
      <w:r w:rsidR="003A38B4">
        <w:rPr>
          <w:rFonts w:ascii="Calibri" w:hAnsi="Calibri" w:cs="Arial"/>
          <w:sz w:val="22"/>
          <w:szCs w:val="22"/>
        </w:rPr>
        <w:t>2</w:t>
      </w:r>
      <w:r w:rsidRPr="00AB0216">
        <w:rPr>
          <w:rFonts w:ascii="Calibri" w:hAnsi="Calibri" w:cs="Arial"/>
          <w:sz w:val="22"/>
          <w:szCs w:val="22"/>
        </w:rPr>
        <w:t xml:space="preserve">) presents some of the indicators often cited in the literature and depicts their connection with the different dimensions of Water Security and Sustainability discussed above. </w:t>
      </w:r>
      <w:r w:rsidR="00737146" w:rsidRPr="00AB0216">
        <w:rPr>
          <w:rFonts w:ascii="Calibri" w:hAnsi="Calibri" w:cs="Arial"/>
          <w:sz w:val="22"/>
          <w:szCs w:val="22"/>
        </w:rPr>
        <w:t>It also presents the accepted benchmarks for each of these indicators.</w:t>
      </w:r>
    </w:p>
    <w:p w:rsidR="00737146" w:rsidRPr="00AB0216" w:rsidRDefault="00737146" w:rsidP="00855575">
      <w:pPr>
        <w:rPr>
          <w:rFonts w:ascii="Calibri" w:hAnsi="Calibri" w:cs="Arial"/>
          <w:sz w:val="22"/>
          <w:szCs w:val="22"/>
        </w:rPr>
      </w:pPr>
      <w:r w:rsidRPr="00AB0216">
        <w:rPr>
          <w:rFonts w:ascii="Calibri" w:hAnsi="Calibri" w:cs="Arial"/>
          <w:sz w:val="22"/>
          <w:szCs w:val="22"/>
        </w:rPr>
        <w:t xml:space="preserve"> </w:t>
      </w:r>
    </w:p>
    <w:p w:rsidR="00737146" w:rsidRPr="00AB0216" w:rsidRDefault="00737146" w:rsidP="0062701C">
      <w:pPr>
        <w:jc w:val="center"/>
        <w:rPr>
          <w:rFonts w:ascii="Calibri" w:hAnsi="Calibri" w:cs="Arial"/>
          <w:b/>
          <w:sz w:val="22"/>
          <w:szCs w:val="22"/>
        </w:rPr>
      </w:pPr>
      <w:r w:rsidRPr="00AB0216">
        <w:rPr>
          <w:rFonts w:ascii="Calibri" w:hAnsi="Calibri" w:cs="Arial"/>
          <w:b/>
          <w:sz w:val="22"/>
          <w:szCs w:val="22"/>
        </w:rPr>
        <w:t>Table</w:t>
      </w:r>
      <w:r w:rsidR="009E5D8F" w:rsidRPr="00AB0216">
        <w:rPr>
          <w:rFonts w:ascii="Calibri" w:hAnsi="Calibri" w:cs="Arial"/>
          <w:b/>
          <w:sz w:val="22"/>
          <w:szCs w:val="22"/>
        </w:rPr>
        <w:t xml:space="preserve"> 2</w:t>
      </w:r>
      <w:r w:rsidRPr="00AB0216">
        <w:rPr>
          <w:rFonts w:ascii="Calibri" w:hAnsi="Calibri" w:cs="Arial"/>
          <w:b/>
          <w:sz w:val="22"/>
          <w:szCs w:val="22"/>
        </w:rPr>
        <w:t xml:space="preserve">: </w:t>
      </w:r>
      <w:r w:rsidR="0062701C" w:rsidRPr="00AB0216">
        <w:rPr>
          <w:rFonts w:ascii="Calibri" w:hAnsi="Calibri" w:cs="Arial"/>
          <w:b/>
          <w:sz w:val="22"/>
          <w:szCs w:val="22"/>
        </w:rPr>
        <w:t>Indicators of Performance and Water Security</w:t>
      </w:r>
    </w:p>
    <w:tbl>
      <w:tblPr>
        <w:tblW w:w="87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2643"/>
        <w:gridCol w:w="3827"/>
        <w:gridCol w:w="1276"/>
      </w:tblGrid>
      <w:tr w:rsidR="00A47EDF" w:rsidRPr="00AB0216" w:rsidTr="000C7415">
        <w:trPr>
          <w:jc w:val="center"/>
        </w:trPr>
        <w:tc>
          <w:tcPr>
            <w:tcW w:w="1043" w:type="dxa"/>
          </w:tcPr>
          <w:p w:rsidR="00A47EDF" w:rsidRPr="00AB0216" w:rsidRDefault="00A47EDF" w:rsidP="00C8357B">
            <w:pPr>
              <w:autoSpaceDE w:val="0"/>
              <w:autoSpaceDN w:val="0"/>
              <w:adjustRightInd w:val="0"/>
              <w:jc w:val="center"/>
              <w:rPr>
                <w:rFonts w:ascii="Calibri" w:hAnsi="Calibri" w:cs="Arial"/>
                <w:b/>
                <w:bCs/>
                <w:color w:val="231F20"/>
                <w:sz w:val="22"/>
                <w:szCs w:val="22"/>
              </w:rPr>
            </w:pPr>
            <w:r w:rsidRPr="00AB0216">
              <w:rPr>
                <w:rFonts w:ascii="Calibri" w:hAnsi="Calibri" w:cs="Arial"/>
                <w:b/>
                <w:bCs/>
                <w:color w:val="231F20"/>
                <w:sz w:val="22"/>
                <w:szCs w:val="22"/>
              </w:rPr>
              <w:t>SN</w:t>
            </w:r>
          </w:p>
        </w:tc>
        <w:tc>
          <w:tcPr>
            <w:tcW w:w="2643" w:type="dxa"/>
          </w:tcPr>
          <w:p w:rsidR="00A47EDF" w:rsidRPr="00AB0216" w:rsidRDefault="00A47EDF" w:rsidP="00C8357B">
            <w:pPr>
              <w:autoSpaceDE w:val="0"/>
              <w:autoSpaceDN w:val="0"/>
              <w:adjustRightInd w:val="0"/>
              <w:jc w:val="center"/>
              <w:rPr>
                <w:rFonts w:ascii="Calibri" w:hAnsi="Calibri" w:cs="Arial"/>
                <w:b/>
                <w:bCs/>
                <w:color w:val="231F20"/>
                <w:sz w:val="22"/>
                <w:szCs w:val="22"/>
              </w:rPr>
            </w:pPr>
            <w:r w:rsidRPr="00AB0216">
              <w:rPr>
                <w:rFonts w:ascii="Calibri" w:hAnsi="Calibri" w:cs="Arial"/>
                <w:b/>
                <w:bCs/>
                <w:color w:val="231F20"/>
                <w:sz w:val="22"/>
                <w:szCs w:val="22"/>
              </w:rPr>
              <w:t>Indicator of Performance</w:t>
            </w:r>
          </w:p>
        </w:tc>
        <w:tc>
          <w:tcPr>
            <w:tcW w:w="3827" w:type="dxa"/>
          </w:tcPr>
          <w:p w:rsidR="00A47EDF" w:rsidRPr="00AB0216" w:rsidRDefault="00A47EDF" w:rsidP="00A47EDF">
            <w:pPr>
              <w:autoSpaceDE w:val="0"/>
              <w:autoSpaceDN w:val="0"/>
              <w:adjustRightInd w:val="0"/>
              <w:jc w:val="center"/>
              <w:rPr>
                <w:rFonts w:ascii="Calibri" w:hAnsi="Calibri" w:cs="Arial"/>
                <w:b/>
                <w:bCs/>
                <w:color w:val="231F20"/>
                <w:sz w:val="22"/>
                <w:szCs w:val="22"/>
              </w:rPr>
            </w:pPr>
            <w:r w:rsidRPr="00AB0216">
              <w:rPr>
                <w:rFonts w:ascii="Calibri" w:hAnsi="Calibri" w:cs="Arial"/>
                <w:b/>
                <w:bCs/>
                <w:color w:val="231F20"/>
                <w:sz w:val="22"/>
                <w:szCs w:val="22"/>
              </w:rPr>
              <w:t>Relevant Dimensions of  Security or Sustainability</w:t>
            </w:r>
          </w:p>
        </w:tc>
        <w:tc>
          <w:tcPr>
            <w:tcW w:w="1276" w:type="dxa"/>
          </w:tcPr>
          <w:p w:rsidR="00A47EDF" w:rsidRPr="00AB0216" w:rsidRDefault="00A47EDF" w:rsidP="00A47EDF">
            <w:pPr>
              <w:autoSpaceDE w:val="0"/>
              <w:autoSpaceDN w:val="0"/>
              <w:adjustRightInd w:val="0"/>
              <w:jc w:val="center"/>
              <w:rPr>
                <w:rFonts w:ascii="Calibri" w:hAnsi="Calibri" w:cs="Arial"/>
                <w:b/>
                <w:bCs/>
                <w:color w:val="231F20"/>
                <w:sz w:val="22"/>
                <w:szCs w:val="22"/>
              </w:rPr>
            </w:pPr>
            <w:r w:rsidRPr="00AB0216">
              <w:rPr>
                <w:rFonts w:ascii="Calibri" w:hAnsi="Calibri" w:cs="Arial"/>
                <w:b/>
                <w:bCs/>
                <w:color w:val="231F20"/>
                <w:sz w:val="22"/>
                <w:szCs w:val="22"/>
              </w:rPr>
              <w:t>Accepted Benchmark</w:t>
            </w:r>
          </w:p>
        </w:tc>
      </w:tr>
      <w:tr w:rsidR="00A47EDF" w:rsidRPr="00AB0216" w:rsidTr="000C7415">
        <w:trPr>
          <w:jc w:val="center"/>
        </w:trPr>
        <w:tc>
          <w:tcPr>
            <w:tcW w:w="1043" w:type="dxa"/>
          </w:tcPr>
          <w:p w:rsidR="00A47EDF" w:rsidRPr="00AB0216" w:rsidRDefault="00A47EDF" w:rsidP="00C8357B">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1.</w:t>
            </w:r>
          </w:p>
        </w:tc>
        <w:tc>
          <w:tcPr>
            <w:tcW w:w="2643" w:type="dxa"/>
          </w:tcPr>
          <w:p w:rsidR="00A47EDF" w:rsidRPr="00AB0216" w:rsidRDefault="00A47EDF" w:rsidP="00A47EDF">
            <w:pPr>
              <w:autoSpaceDE w:val="0"/>
              <w:autoSpaceDN w:val="0"/>
              <w:adjustRightInd w:val="0"/>
              <w:ind w:left="36"/>
              <w:rPr>
                <w:rFonts w:ascii="Calibri" w:hAnsi="Calibri" w:cs="Arial"/>
                <w:color w:val="231F20"/>
                <w:sz w:val="22"/>
                <w:szCs w:val="22"/>
              </w:rPr>
            </w:pPr>
            <w:r w:rsidRPr="00AB0216">
              <w:rPr>
                <w:rFonts w:ascii="Calibri" w:hAnsi="Calibri" w:cs="Arial"/>
                <w:color w:val="231F20"/>
                <w:sz w:val="22"/>
                <w:szCs w:val="22"/>
              </w:rPr>
              <w:t>Coverage of Population (by Water Supply System)</w:t>
            </w:r>
          </w:p>
        </w:tc>
        <w:tc>
          <w:tcPr>
            <w:tcW w:w="3827" w:type="dxa"/>
          </w:tcPr>
          <w:p w:rsidR="00A47EDF" w:rsidRPr="00AB0216" w:rsidRDefault="00A47EDF"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Adequacy: </w:t>
            </w:r>
            <w:r w:rsidR="0062701C" w:rsidRPr="00AB0216">
              <w:rPr>
                <w:rFonts w:ascii="Calibri" w:hAnsi="Calibri" w:cs="Arial"/>
                <w:color w:val="231F20"/>
                <w:sz w:val="22"/>
                <w:szCs w:val="22"/>
              </w:rPr>
              <w:t>Quantitative</w:t>
            </w:r>
            <w:r w:rsidRPr="00AB0216">
              <w:rPr>
                <w:rFonts w:ascii="Calibri" w:hAnsi="Calibri" w:cs="Arial"/>
                <w:color w:val="231F20"/>
                <w:sz w:val="22"/>
                <w:szCs w:val="22"/>
              </w:rPr>
              <w:t xml:space="preserve"> Dimension</w:t>
            </w:r>
          </w:p>
          <w:p w:rsidR="001115E1" w:rsidRPr="00AB0216" w:rsidRDefault="001115E1"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(not all quantitative aspects)</w:t>
            </w:r>
          </w:p>
        </w:tc>
        <w:tc>
          <w:tcPr>
            <w:tcW w:w="1276" w:type="dxa"/>
            <w:vAlign w:val="center"/>
          </w:tcPr>
          <w:p w:rsidR="00A47EDF" w:rsidRPr="00AB0216" w:rsidRDefault="00A47EDF"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100%</w:t>
            </w:r>
          </w:p>
        </w:tc>
      </w:tr>
      <w:tr w:rsidR="00A47EDF" w:rsidRPr="00AB0216" w:rsidTr="000C7415">
        <w:trPr>
          <w:jc w:val="center"/>
        </w:trPr>
        <w:tc>
          <w:tcPr>
            <w:tcW w:w="1043" w:type="dxa"/>
          </w:tcPr>
          <w:p w:rsidR="00A47EDF" w:rsidRPr="00AB0216" w:rsidRDefault="00A47EDF" w:rsidP="00C8357B">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2.</w:t>
            </w:r>
          </w:p>
        </w:tc>
        <w:tc>
          <w:tcPr>
            <w:tcW w:w="2643" w:type="dxa"/>
          </w:tcPr>
          <w:p w:rsidR="00A47EDF" w:rsidRPr="00AB0216" w:rsidRDefault="00A47EDF" w:rsidP="00C8357B">
            <w:pPr>
              <w:autoSpaceDE w:val="0"/>
              <w:autoSpaceDN w:val="0"/>
              <w:adjustRightInd w:val="0"/>
              <w:ind w:left="36"/>
              <w:rPr>
                <w:rFonts w:ascii="Calibri" w:hAnsi="Calibri" w:cs="Arial"/>
                <w:color w:val="231F20"/>
                <w:sz w:val="22"/>
                <w:szCs w:val="22"/>
              </w:rPr>
            </w:pPr>
            <w:r w:rsidRPr="00AB0216">
              <w:rPr>
                <w:rFonts w:ascii="Calibri" w:hAnsi="Calibri" w:cs="Arial"/>
                <w:color w:val="231F20"/>
                <w:sz w:val="22"/>
                <w:szCs w:val="22"/>
              </w:rPr>
              <w:t>Per capita supply of water</w:t>
            </w:r>
            <w:r w:rsidR="001115E1" w:rsidRPr="00AB0216">
              <w:rPr>
                <w:rFonts w:ascii="Calibri" w:hAnsi="Calibri" w:cs="Arial"/>
                <w:color w:val="231F20"/>
                <w:sz w:val="22"/>
                <w:szCs w:val="22"/>
              </w:rPr>
              <w:t xml:space="preserve"> at city level</w:t>
            </w:r>
          </w:p>
        </w:tc>
        <w:tc>
          <w:tcPr>
            <w:tcW w:w="3827" w:type="dxa"/>
          </w:tcPr>
          <w:p w:rsidR="00A47EDF" w:rsidRPr="00AB0216" w:rsidRDefault="00A47EDF"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Adequacy: </w:t>
            </w:r>
            <w:r w:rsidR="0062701C" w:rsidRPr="00AB0216">
              <w:rPr>
                <w:rFonts w:ascii="Calibri" w:hAnsi="Calibri" w:cs="Arial"/>
                <w:color w:val="231F20"/>
                <w:sz w:val="22"/>
                <w:szCs w:val="22"/>
              </w:rPr>
              <w:t>Quantitative</w:t>
            </w:r>
            <w:r w:rsidRPr="00AB0216">
              <w:rPr>
                <w:rFonts w:ascii="Calibri" w:hAnsi="Calibri" w:cs="Arial"/>
                <w:color w:val="231F20"/>
                <w:sz w:val="22"/>
                <w:szCs w:val="22"/>
              </w:rPr>
              <w:t xml:space="preserve"> Dimension</w:t>
            </w:r>
            <w:r w:rsidR="001115E1" w:rsidRPr="00AB0216">
              <w:rPr>
                <w:rFonts w:ascii="Calibri" w:hAnsi="Calibri" w:cs="Arial"/>
                <w:color w:val="231F20"/>
                <w:sz w:val="22"/>
                <w:szCs w:val="22"/>
              </w:rPr>
              <w:t xml:space="preserve"> </w:t>
            </w:r>
          </w:p>
        </w:tc>
        <w:tc>
          <w:tcPr>
            <w:tcW w:w="1276" w:type="dxa"/>
            <w:vAlign w:val="center"/>
          </w:tcPr>
          <w:p w:rsidR="00A47EDF" w:rsidRPr="00AB0216" w:rsidRDefault="00A47EDF"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135 lpcd</w:t>
            </w:r>
          </w:p>
        </w:tc>
      </w:tr>
      <w:tr w:rsidR="00A47EDF" w:rsidRPr="00AB0216" w:rsidTr="000C7415">
        <w:trPr>
          <w:jc w:val="center"/>
        </w:trPr>
        <w:tc>
          <w:tcPr>
            <w:tcW w:w="1043" w:type="dxa"/>
          </w:tcPr>
          <w:p w:rsidR="00A47EDF" w:rsidRPr="00AB0216" w:rsidRDefault="00737146" w:rsidP="00737146">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3</w:t>
            </w:r>
            <w:r w:rsidR="00A47EDF" w:rsidRPr="00AB0216">
              <w:rPr>
                <w:rFonts w:ascii="Calibri" w:hAnsi="Calibri" w:cs="Arial"/>
                <w:color w:val="231F20"/>
                <w:sz w:val="22"/>
                <w:szCs w:val="22"/>
              </w:rPr>
              <w:t>.</w:t>
            </w:r>
          </w:p>
        </w:tc>
        <w:tc>
          <w:tcPr>
            <w:tcW w:w="2643" w:type="dxa"/>
          </w:tcPr>
          <w:p w:rsidR="00A47EDF" w:rsidRPr="00AB0216" w:rsidRDefault="00A47EDF" w:rsidP="00C8357B">
            <w:pPr>
              <w:autoSpaceDE w:val="0"/>
              <w:autoSpaceDN w:val="0"/>
              <w:adjustRightInd w:val="0"/>
              <w:ind w:left="24"/>
              <w:rPr>
                <w:rFonts w:ascii="Calibri" w:hAnsi="Calibri" w:cs="Arial"/>
                <w:color w:val="231F20"/>
                <w:sz w:val="22"/>
                <w:szCs w:val="22"/>
              </w:rPr>
            </w:pPr>
            <w:r w:rsidRPr="00AB0216">
              <w:rPr>
                <w:rFonts w:ascii="Calibri" w:hAnsi="Calibri" w:cs="Arial"/>
                <w:color w:val="231F20"/>
                <w:sz w:val="22"/>
                <w:szCs w:val="22"/>
              </w:rPr>
              <w:t>Continuity of water supply</w:t>
            </w:r>
          </w:p>
        </w:tc>
        <w:tc>
          <w:tcPr>
            <w:tcW w:w="3827" w:type="dxa"/>
          </w:tcPr>
          <w:p w:rsidR="00A47EDF" w:rsidRPr="00AB0216" w:rsidRDefault="00A47EDF"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Adequacy: </w:t>
            </w:r>
            <w:r w:rsidR="0062701C" w:rsidRPr="00AB0216">
              <w:rPr>
                <w:rFonts w:ascii="Calibri" w:hAnsi="Calibri" w:cs="Arial"/>
                <w:color w:val="231F20"/>
                <w:sz w:val="22"/>
                <w:szCs w:val="22"/>
              </w:rPr>
              <w:t>Quantitative</w:t>
            </w:r>
            <w:r w:rsidRPr="00AB0216">
              <w:rPr>
                <w:rFonts w:ascii="Calibri" w:hAnsi="Calibri" w:cs="Arial"/>
                <w:color w:val="231F20"/>
                <w:sz w:val="22"/>
                <w:szCs w:val="22"/>
              </w:rPr>
              <w:t xml:space="preserve"> Dimension</w:t>
            </w:r>
          </w:p>
        </w:tc>
        <w:tc>
          <w:tcPr>
            <w:tcW w:w="1276" w:type="dxa"/>
            <w:vAlign w:val="center"/>
          </w:tcPr>
          <w:p w:rsidR="00A47EDF" w:rsidRPr="00AB0216" w:rsidRDefault="00A47EDF"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24 hours</w:t>
            </w:r>
          </w:p>
        </w:tc>
      </w:tr>
      <w:tr w:rsidR="00A47EDF" w:rsidRPr="00AB0216" w:rsidTr="000C7415">
        <w:trPr>
          <w:jc w:val="center"/>
        </w:trPr>
        <w:tc>
          <w:tcPr>
            <w:tcW w:w="1043" w:type="dxa"/>
          </w:tcPr>
          <w:p w:rsidR="00A47EDF" w:rsidRPr="00AB0216" w:rsidRDefault="00737146" w:rsidP="00C8357B">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4</w:t>
            </w:r>
            <w:r w:rsidR="00A47EDF" w:rsidRPr="00AB0216">
              <w:rPr>
                <w:rFonts w:ascii="Calibri" w:hAnsi="Calibri" w:cs="Arial"/>
                <w:color w:val="231F20"/>
                <w:sz w:val="22"/>
                <w:szCs w:val="22"/>
              </w:rPr>
              <w:t>.</w:t>
            </w:r>
          </w:p>
        </w:tc>
        <w:tc>
          <w:tcPr>
            <w:tcW w:w="2643" w:type="dxa"/>
          </w:tcPr>
          <w:p w:rsidR="00A47EDF" w:rsidRPr="00AB0216" w:rsidRDefault="00A47EDF" w:rsidP="00C8357B">
            <w:pPr>
              <w:autoSpaceDE w:val="0"/>
              <w:autoSpaceDN w:val="0"/>
              <w:adjustRightInd w:val="0"/>
              <w:ind w:left="24"/>
              <w:rPr>
                <w:rFonts w:ascii="Calibri" w:hAnsi="Calibri" w:cs="Arial"/>
                <w:color w:val="231F20"/>
                <w:sz w:val="22"/>
                <w:szCs w:val="22"/>
              </w:rPr>
            </w:pPr>
            <w:r w:rsidRPr="00AB0216">
              <w:rPr>
                <w:rFonts w:ascii="Calibri" w:hAnsi="Calibri" w:cs="Arial"/>
                <w:color w:val="231F20"/>
                <w:sz w:val="22"/>
                <w:szCs w:val="22"/>
              </w:rPr>
              <w:t>Quality of water supplied</w:t>
            </w:r>
          </w:p>
        </w:tc>
        <w:tc>
          <w:tcPr>
            <w:tcW w:w="3827" w:type="dxa"/>
          </w:tcPr>
          <w:p w:rsidR="00A47EDF" w:rsidRPr="00AB0216" w:rsidRDefault="00A47EDF" w:rsidP="00A47EDF">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Adequacy: Qualitative Dimension</w:t>
            </w:r>
          </w:p>
        </w:tc>
        <w:tc>
          <w:tcPr>
            <w:tcW w:w="1276" w:type="dxa"/>
            <w:vAlign w:val="center"/>
          </w:tcPr>
          <w:p w:rsidR="00A47EDF" w:rsidRPr="00AB0216" w:rsidRDefault="00A47EDF"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100%</w:t>
            </w:r>
          </w:p>
        </w:tc>
      </w:tr>
      <w:tr w:rsidR="00737146" w:rsidRPr="00AB0216" w:rsidTr="000C7415">
        <w:trPr>
          <w:jc w:val="center"/>
        </w:trPr>
        <w:tc>
          <w:tcPr>
            <w:tcW w:w="1043" w:type="dxa"/>
          </w:tcPr>
          <w:p w:rsidR="00737146" w:rsidRPr="00AB0216" w:rsidRDefault="00737146" w:rsidP="00737146">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5.</w:t>
            </w:r>
          </w:p>
        </w:tc>
        <w:tc>
          <w:tcPr>
            <w:tcW w:w="2643" w:type="dxa"/>
          </w:tcPr>
          <w:p w:rsidR="00737146" w:rsidRPr="00AB0216" w:rsidRDefault="00737146" w:rsidP="00C8357B">
            <w:pPr>
              <w:autoSpaceDE w:val="0"/>
              <w:autoSpaceDN w:val="0"/>
              <w:adjustRightInd w:val="0"/>
              <w:ind w:left="24"/>
              <w:rPr>
                <w:rFonts w:ascii="Calibri" w:hAnsi="Calibri" w:cs="Arial"/>
                <w:color w:val="231F20"/>
                <w:sz w:val="22"/>
                <w:szCs w:val="22"/>
              </w:rPr>
            </w:pPr>
            <w:r w:rsidRPr="00AB0216">
              <w:rPr>
                <w:rFonts w:ascii="Calibri" w:hAnsi="Calibri" w:cs="Arial"/>
                <w:color w:val="231F20"/>
                <w:sz w:val="22"/>
                <w:szCs w:val="22"/>
              </w:rPr>
              <w:t>Extent of metering of water connections</w:t>
            </w:r>
          </w:p>
        </w:tc>
        <w:tc>
          <w:tcPr>
            <w:tcW w:w="3827" w:type="dxa"/>
          </w:tcPr>
          <w:p w:rsidR="00737146" w:rsidRPr="00AB0216" w:rsidRDefault="00737146"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Efficacy </w:t>
            </w:r>
            <w:r w:rsidR="00756442" w:rsidRPr="00AB0216">
              <w:rPr>
                <w:rFonts w:ascii="Calibri" w:hAnsi="Calibri" w:cs="Arial"/>
                <w:color w:val="231F20"/>
                <w:sz w:val="22"/>
                <w:szCs w:val="22"/>
              </w:rPr>
              <w:t>&amp;</w:t>
            </w:r>
            <w:r w:rsidRPr="00AB0216">
              <w:rPr>
                <w:rFonts w:ascii="Calibri" w:hAnsi="Calibri" w:cs="Arial"/>
                <w:color w:val="231F20"/>
                <w:sz w:val="22"/>
                <w:szCs w:val="22"/>
              </w:rPr>
              <w:t xml:space="preserve"> </w:t>
            </w:r>
            <w:r w:rsidR="0062701C" w:rsidRPr="00AB0216">
              <w:rPr>
                <w:rFonts w:ascii="Calibri" w:hAnsi="Calibri" w:cs="Arial"/>
                <w:color w:val="231F20"/>
                <w:sz w:val="22"/>
                <w:szCs w:val="22"/>
              </w:rPr>
              <w:t>Efficiency</w:t>
            </w:r>
            <w:r w:rsidRPr="00AB0216">
              <w:rPr>
                <w:rFonts w:ascii="Calibri" w:hAnsi="Calibri" w:cs="Arial"/>
                <w:color w:val="231F20"/>
                <w:sz w:val="22"/>
                <w:szCs w:val="22"/>
              </w:rPr>
              <w:t xml:space="preserve"> (Economic Viability)</w:t>
            </w:r>
          </w:p>
          <w:p w:rsidR="00737146" w:rsidRPr="00AB0216" w:rsidRDefault="00737146"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Responsive Governance (Accountability, </w:t>
            </w:r>
            <w:r w:rsidR="0062701C" w:rsidRPr="00AB0216">
              <w:rPr>
                <w:rFonts w:ascii="Calibri" w:hAnsi="Calibri" w:cs="Arial"/>
                <w:color w:val="231F20"/>
                <w:sz w:val="22"/>
                <w:szCs w:val="22"/>
              </w:rPr>
              <w:t>Transparency</w:t>
            </w:r>
            <w:r w:rsidRPr="00AB0216">
              <w:rPr>
                <w:rFonts w:ascii="Calibri" w:hAnsi="Calibri" w:cs="Arial"/>
                <w:color w:val="231F20"/>
                <w:sz w:val="22"/>
                <w:szCs w:val="22"/>
              </w:rPr>
              <w:t>)</w:t>
            </w:r>
          </w:p>
        </w:tc>
        <w:tc>
          <w:tcPr>
            <w:tcW w:w="1276" w:type="dxa"/>
            <w:vAlign w:val="center"/>
          </w:tcPr>
          <w:p w:rsidR="00737146" w:rsidRPr="00AB0216" w:rsidRDefault="00737146"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100%</w:t>
            </w:r>
          </w:p>
        </w:tc>
      </w:tr>
      <w:tr w:rsidR="00737146" w:rsidRPr="00AB0216" w:rsidTr="000C7415">
        <w:trPr>
          <w:jc w:val="center"/>
        </w:trPr>
        <w:tc>
          <w:tcPr>
            <w:tcW w:w="1043" w:type="dxa"/>
          </w:tcPr>
          <w:p w:rsidR="00737146" w:rsidRPr="00AB0216" w:rsidRDefault="00737146" w:rsidP="00C8357B">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6.</w:t>
            </w:r>
          </w:p>
        </w:tc>
        <w:tc>
          <w:tcPr>
            <w:tcW w:w="2643" w:type="dxa"/>
          </w:tcPr>
          <w:p w:rsidR="00737146" w:rsidRPr="00AB0216" w:rsidRDefault="00737146" w:rsidP="00C8357B">
            <w:pPr>
              <w:autoSpaceDE w:val="0"/>
              <w:autoSpaceDN w:val="0"/>
              <w:adjustRightInd w:val="0"/>
              <w:ind w:left="24"/>
              <w:rPr>
                <w:rFonts w:ascii="Calibri" w:hAnsi="Calibri" w:cs="Arial"/>
                <w:color w:val="231F20"/>
                <w:sz w:val="22"/>
                <w:szCs w:val="22"/>
              </w:rPr>
            </w:pPr>
            <w:r w:rsidRPr="00AB0216">
              <w:rPr>
                <w:rFonts w:ascii="Calibri" w:hAnsi="Calibri" w:cs="Arial"/>
                <w:color w:val="231F20"/>
                <w:sz w:val="22"/>
                <w:szCs w:val="22"/>
              </w:rPr>
              <w:t>Extent of non-revenue water (NRW)</w:t>
            </w:r>
          </w:p>
        </w:tc>
        <w:tc>
          <w:tcPr>
            <w:tcW w:w="3827" w:type="dxa"/>
          </w:tcPr>
          <w:p w:rsidR="00737146" w:rsidRPr="00AB0216" w:rsidRDefault="00737146" w:rsidP="00737146">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Efficacy </w:t>
            </w:r>
            <w:r w:rsidR="00756442" w:rsidRPr="00AB0216">
              <w:rPr>
                <w:rFonts w:ascii="Calibri" w:hAnsi="Calibri" w:cs="Arial"/>
                <w:color w:val="231F20"/>
                <w:sz w:val="22"/>
                <w:szCs w:val="22"/>
              </w:rPr>
              <w:t>&amp;</w:t>
            </w:r>
            <w:r w:rsidRPr="00AB0216">
              <w:rPr>
                <w:rFonts w:ascii="Calibri" w:hAnsi="Calibri" w:cs="Arial"/>
                <w:color w:val="231F20"/>
                <w:sz w:val="22"/>
                <w:szCs w:val="22"/>
              </w:rPr>
              <w:t xml:space="preserve"> </w:t>
            </w:r>
            <w:r w:rsidR="0062701C" w:rsidRPr="00AB0216">
              <w:rPr>
                <w:rFonts w:ascii="Calibri" w:hAnsi="Calibri" w:cs="Arial"/>
                <w:color w:val="231F20"/>
                <w:sz w:val="22"/>
                <w:szCs w:val="22"/>
              </w:rPr>
              <w:t>Efficiency</w:t>
            </w:r>
            <w:r w:rsidRPr="00AB0216">
              <w:rPr>
                <w:rFonts w:ascii="Calibri" w:hAnsi="Calibri" w:cs="Arial"/>
                <w:color w:val="231F20"/>
                <w:sz w:val="22"/>
                <w:szCs w:val="22"/>
              </w:rPr>
              <w:t xml:space="preserve"> (</w:t>
            </w:r>
            <w:r w:rsidR="0062701C" w:rsidRPr="00AB0216">
              <w:rPr>
                <w:rFonts w:ascii="Calibri" w:hAnsi="Calibri" w:cs="Arial"/>
                <w:color w:val="231F20"/>
                <w:sz w:val="22"/>
                <w:szCs w:val="22"/>
              </w:rPr>
              <w:t>Financial</w:t>
            </w:r>
            <w:r w:rsidRPr="00AB0216">
              <w:rPr>
                <w:rFonts w:ascii="Calibri" w:hAnsi="Calibri" w:cs="Arial"/>
                <w:color w:val="231F20"/>
                <w:sz w:val="22"/>
                <w:szCs w:val="22"/>
              </w:rPr>
              <w:t xml:space="preserve"> Health)</w:t>
            </w:r>
          </w:p>
          <w:p w:rsidR="00737146" w:rsidRPr="00AB0216" w:rsidRDefault="00737146" w:rsidP="00737146">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Responsive Governance (Accountability, </w:t>
            </w:r>
            <w:r w:rsidR="0062701C" w:rsidRPr="00AB0216">
              <w:rPr>
                <w:rFonts w:ascii="Calibri" w:hAnsi="Calibri" w:cs="Arial"/>
                <w:color w:val="231F20"/>
                <w:sz w:val="22"/>
                <w:szCs w:val="22"/>
              </w:rPr>
              <w:t>Transparency</w:t>
            </w:r>
            <w:r w:rsidRPr="00AB0216">
              <w:rPr>
                <w:rFonts w:ascii="Calibri" w:hAnsi="Calibri" w:cs="Arial"/>
                <w:color w:val="231F20"/>
                <w:sz w:val="22"/>
                <w:szCs w:val="22"/>
              </w:rPr>
              <w:t>)</w:t>
            </w:r>
          </w:p>
        </w:tc>
        <w:tc>
          <w:tcPr>
            <w:tcW w:w="1276" w:type="dxa"/>
            <w:vAlign w:val="center"/>
          </w:tcPr>
          <w:p w:rsidR="00737146" w:rsidRPr="00AB0216" w:rsidRDefault="00737146"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20%</w:t>
            </w:r>
          </w:p>
        </w:tc>
      </w:tr>
      <w:tr w:rsidR="00737146" w:rsidRPr="00AB0216" w:rsidTr="000C7415">
        <w:trPr>
          <w:jc w:val="center"/>
        </w:trPr>
        <w:tc>
          <w:tcPr>
            <w:tcW w:w="1043" w:type="dxa"/>
          </w:tcPr>
          <w:p w:rsidR="00737146" w:rsidRPr="00AB0216" w:rsidRDefault="00737146" w:rsidP="00C8357B">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7.</w:t>
            </w:r>
          </w:p>
        </w:tc>
        <w:tc>
          <w:tcPr>
            <w:tcW w:w="2643" w:type="dxa"/>
          </w:tcPr>
          <w:p w:rsidR="00737146" w:rsidRPr="00AB0216" w:rsidRDefault="00737146" w:rsidP="00C8357B">
            <w:pPr>
              <w:autoSpaceDE w:val="0"/>
              <w:autoSpaceDN w:val="0"/>
              <w:adjustRightInd w:val="0"/>
              <w:ind w:left="24"/>
              <w:rPr>
                <w:rFonts w:ascii="Calibri" w:hAnsi="Calibri" w:cs="Arial"/>
                <w:color w:val="231F20"/>
                <w:sz w:val="22"/>
                <w:szCs w:val="22"/>
              </w:rPr>
            </w:pPr>
            <w:r w:rsidRPr="00AB0216">
              <w:rPr>
                <w:rFonts w:ascii="Calibri" w:hAnsi="Calibri" w:cs="Arial"/>
                <w:color w:val="231F20"/>
                <w:sz w:val="22"/>
                <w:szCs w:val="22"/>
              </w:rPr>
              <w:t>Efficiency in redressal of customer complaints</w:t>
            </w:r>
          </w:p>
        </w:tc>
        <w:tc>
          <w:tcPr>
            <w:tcW w:w="3827" w:type="dxa"/>
          </w:tcPr>
          <w:p w:rsidR="00737146" w:rsidRPr="00AB0216" w:rsidRDefault="00737146" w:rsidP="00737146">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Responsive Governance (Accountability, </w:t>
            </w:r>
            <w:r w:rsidR="0062701C" w:rsidRPr="00AB0216">
              <w:rPr>
                <w:rFonts w:ascii="Calibri" w:hAnsi="Calibri" w:cs="Arial"/>
                <w:color w:val="231F20"/>
                <w:sz w:val="22"/>
                <w:szCs w:val="22"/>
              </w:rPr>
              <w:t>Transparency</w:t>
            </w:r>
            <w:r w:rsidRPr="00AB0216">
              <w:rPr>
                <w:rFonts w:ascii="Calibri" w:hAnsi="Calibri" w:cs="Arial"/>
                <w:color w:val="231F20"/>
                <w:sz w:val="22"/>
                <w:szCs w:val="22"/>
              </w:rPr>
              <w:t>)</w:t>
            </w:r>
          </w:p>
        </w:tc>
        <w:tc>
          <w:tcPr>
            <w:tcW w:w="1276" w:type="dxa"/>
            <w:vAlign w:val="center"/>
          </w:tcPr>
          <w:p w:rsidR="00737146" w:rsidRPr="00AB0216" w:rsidRDefault="00737146"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80%</w:t>
            </w:r>
          </w:p>
        </w:tc>
      </w:tr>
      <w:tr w:rsidR="00737146" w:rsidRPr="00AB0216" w:rsidTr="000C7415">
        <w:trPr>
          <w:jc w:val="center"/>
        </w:trPr>
        <w:tc>
          <w:tcPr>
            <w:tcW w:w="1043" w:type="dxa"/>
          </w:tcPr>
          <w:p w:rsidR="00737146" w:rsidRPr="00AB0216" w:rsidRDefault="00737146" w:rsidP="00C8357B">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8.</w:t>
            </w:r>
          </w:p>
        </w:tc>
        <w:tc>
          <w:tcPr>
            <w:tcW w:w="2643" w:type="dxa"/>
          </w:tcPr>
          <w:p w:rsidR="00737146" w:rsidRPr="00AB0216" w:rsidRDefault="00737146" w:rsidP="00C8357B">
            <w:pPr>
              <w:autoSpaceDE w:val="0"/>
              <w:autoSpaceDN w:val="0"/>
              <w:adjustRightInd w:val="0"/>
              <w:ind w:left="24"/>
              <w:rPr>
                <w:rFonts w:ascii="Calibri" w:hAnsi="Calibri" w:cs="Arial"/>
                <w:color w:val="231F20"/>
                <w:sz w:val="22"/>
                <w:szCs w:val="22"/>
              </w:rPr>
            </w:pPr>
            <w:r w:rsidRPr="00AB0216">
              <w:rPr>
                <w:rFonts w:ascii="Calibri" w:hAnsi="Calibri" w:cs="Arial"/>
                <w:color w:val="231F20"/>
                <w:sz w:val="22"/>
                <w:szCs w:val="22"/>
              </w:rPr>
              <w:t>Cost recovery in water supply services</w:t>
            </w:r>
          </w:p>
        </w:tc>
        <w:tc>
          <w:tcPr>
            <w:tcW w:w="3827" w:type="dxa"/>
          </w:tcPr>
          <w:p w:rsidR="00737146" w:rsidRPr="00AB0216" w:rsidRDefault="00737146" w:rsidP="00756442">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Efficacy </w:t>
            </w:r>
            <w:r w:rsidR="00756442" w:rsidRPr="00AB0216">
              <w:rPr>
                <w:rFonts w:ascii="Calibri" w:hAnsi="Calibri" w:cs="Arial"/>
                <w:color w:val="231F20"/>
                <w:sz w:val="22"/>
                <w:szCs w:val="22"/>
              </w:rPr>
              <w:t>&amp;</w:t>
            </w:r>
            <w:r w:rsidRPr="00AB0216">
              <w:rPr>
                <w:rFonts w:ascii="Calibri" w:hAnsi="Calibri" w:cs="Arial"/>
                <w:color w:val="231F20"/>
                <w:sz w:val="22"/>
                <w:szCs w:val="22"/>
              </w:rPr>
              <w:t xml:space="preserve"> </w:t>
            </w:r>
            <w:r w:rsidR="0062701C" w:rsidRPr="00AB0216">
              <w:rPr>
                <w:rFonts w:ascii="Calibri" w:hAnsi="Calibri" w:cs="Arial"/>
                <w:color w:val="231F20"/>
                <w:sz w:val="22"/>
                <w:szCs w:val="22"/>
              </w:rPr>
              <w:t>Efficiency</w:t>
            </w:r>
            <w:r w:rsidRPr="00AB0216">
              <w:rPr>
                <w:rFonts w:ascii="Calibri" w:hAnsi="Calibri" w:cs="Arial"/>
                <w:color w:val="231F20"/>
                <w:sz w:val="22"/>
                <w:szCs w:val="22"/>
              </w:rPr>
              <w:t xml:space="preserve"> (</w:t>
            </w:r>
            <w:r w:rsidR="0062701C" w:rsidRPr="00AB0216">
              <w:rPr>
                <w:rFonts w:ascii="Calibri" w:hAnsi="Calibri" w:cs="Arial"/>
                <w:color w:val="231F20"/>
                <w:sz w:val="22"/>
                <w:szCs w:val="22"/>
              </w:rPr>
              <w:t>Financial</w:t>
            </w:r>
            <w:r w:rsidRPr="00AB0216">
              <w:rPr>
                <w:rFonts w:ascii="Calibri" w:hAnsi="Calibri" w:cs="Arial"/>
                <w:color w:val="231F20"/>
                <w:sz w:val="22"/>
                <w:szCs w:val="22"/>
              </w:rPr>
              <w:t xml:space="preserve"> Health)</w:t>
            </w:r>
          </w:p>
        </w:tc>
        <w:tc>
          <w:tcPr>
            <w:tcW w:w="1276" w:type="dxa"/>
            <w:vAlign w:val="center"/>
          </w:tcPr>
          <w:p w:rsidR="00737146" w:rsidRPr="00AB0216" w:rsidRDefault="00737146" w:rsidP="00C8357B">
            <w:pPr>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100%</w:t>
            </w:r>
          </w:p>
        </w:tc>
      </w:tr>
      <w:tr w:rsidR="00737146" w:rsidRPr="00AB0216" w:rsidTr="000C7415">
        <w:trPr>
          <w:jc w:val="center"/>
        </w:trPr>
        <w:tc>
          <w:tcPr>
            <w:tcW w:w="1043" w:type="dxa"/>
          </w:tcPr>
          <w:p w:rsidR="00737146" w:rsidRPr="00AB0216" w:rsidRDefault="00737146" w:rsidP="00C8357B">
            <w:pPr>
              <w:autoSpaceDE w:val="0"/>
              <w:autoSpaceDN w:val="0"/>
              <w:adjustRightInd w:val="0"/>
              <w:rPr>
                <w:rFonts w:ascii="Calibri" w:hAnsi="Calibri" w:cs="Arial"/>
                <w:color w:val="231F20"/>
                <w:sz w:val="22"/>
                <w:szCs w:val="22"/>
              </w:rPr>
            </w:pPr>
            <w:r w:rsidRPr="00AB0216">
              <w:rPr>
                <w:rFonts w:ascii="Calibri" w:hAnsi="Calibri" w:cs="Arial"/>
                <w:color w:val="231F20"/>
                <w:sz w:val="22"/>
                <w:szCs w:val="22"/>
              </w:rPr>
              <w:t>9.</w:t>
            </w:r>
          </w:p>
        </w:tc>
        <w:tc>
          <w:tcPr>
            <w:tcW w:w="2643" w:type="dxa"/>
          </w:tcPr>
          <w:p w:rsidR="00737146" w:rsidRPr="00AB0216" w:rsidRDefault="00737146" w:rsidP="00737146">
            <w:pPr>
              <w:autoSpaceDE w:val="0"/>
              <w:autoSpaceDN w:val="0"/>
              <w:adjustRightInd w:val="0"/>
              <w:ind w:left="24"/>
              <w:rPr>
                <w:rFonts w:ascii="Calibri" w:hAnsi="Calibri" w:cs="Arial"/>
                <w:color w:val="231F20"/>
                <w:sz w:val="22"/>
                <w:szCs w:val="22"/>
              </w:rPr>
            </w:pPr>
            <w:r w:rsidRPr="00AB0216">
              <w:rPr>
                <w:rFonts w:ascii="Calibri" w:hAnsi="Calibri" w:cs="Arial"/>
                <w:color w:val="231F20"/>
                <w:sz w:val="22"/>
                <w:szCs w:val="22"/>
              </w:rPr>
              <w:t>Collection Efficiency (of water-charges)</w:t>
            </w:r>
          </w:p>
        </w:tc>
        <w:tc>
          <w:tcPr>
            <w:tcW w:w="3827" w:type="dxa"/>
          </w:tcPr>
          <w:p w:rsidR="00737146" w:rsidRPr="00AB0216" w:rsidRDefault="00737146" w:rsidP="00756442">
            <w:pPr>
              <w:keepNext/>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 xml:space="preserve">Efficacy </w:t>
            </w:r>
            <w:r w:rsidR="00756442" w:rsidRPr="00AB0216">
              <w:rPr>
                <w:rFonts w:ascii="Calibri" w:hAnsi="Calibri" w:cs="Arial"/>
                <w:color w:val="231F20"/>
                <w:sz w:val="22"/>
                <w:szCs w:val="22"/>
              </w:rPr>
              <w:t>&amp;</w:t>
            </w:r>
            <w:r w:rsidRPr="00AB0216">
              <w:rPr>
                <w:rFonts w:ascii="Calibri" w:hAnsi="Calibri" w:cs="Arial"/>
                <w:color w:val="231F20"/>
                <w:sz w:val="22"/>
                <w:szCs w:val="22"/>
              </w:rPr>
              <w:t xml:space="preserve"> </w:t>
            </w:r>
            <w:r w:rsidR="0062701C" w:rsidRPr="00AB0216">
              <w:rPr>
                <w:rFonts w:ascii="Calibri" w:hAnsi="Calibri" w:cs="Arial"/>
                <w:color w:val="231F20"/>
                <w:sz w:val="22"/>
                <w:szCs w:val="22"/>
              </w:rPr>
              <w:t>Efficiency</w:t>
            </w:r>
            <w:r w:rsidRPr="00AB0216">
              <w:rPr>
                <w:rFonts w:ascii="Calibri" w:hAnsi="Calibri" w:cs="Arial"/>
                <w:color w:val="231F20"/>
                <w:sz w:val="22"/>
                <w:szCs w:val="22"/>
              </w:rPr>
              <w:t xml:space="preserve"> (</w:t>
            </w:r>
            <w:r w:rsidR="0062701C" w:rsidRPr="00AB0216">
              <w:rPr>
                <w:rFonts w:ascii="Calibri" w:hAnsi="Calibri" w:cs="Arial"/>
                <w:color w:val="231F20"/>
                <w:sz w:val="22"/>
                <w:szCs w:val="22"/>
              </w:rPr>
              <w:t>Financial</w:t>
            </w:r>
            <w:r w:rsidRPr="00AB0216">
              <w:rPr>
                <w:rFonts w:ascii="Calibri" w:hAnsi="Calibri" w:cs="Arial"/>
                <w:color w:val="231F20"/>
                <w:sz w:val="22"/>
                <w:szCs w:val="22"/>
              </w:rPr>
              <w:t xml:space="preserve"> Health)</w:t>
            </w:r>
          </w:p>
        </w:tc>
        <w:tc>
          <w:tcPr>
            <w:tcW w:w="1276" w:type="dxa"/>
            <w:vAlign w:val="center"/>
          </w:tcPr>
          <w:p w:rsidR="00737146" w:rsidRPr="00AB0216" w:rsidRDefault="00737146" w:rsidP="00C8357B">
            <w:pPr>
              <w:keepNext/>
              <w:autoSpaceDE w:val="0"/>
              <w:autoSpaceDN w:val="0"/>
              <w:adjustRightInd w:val="0"/>
              <w:jc w:val="center"/>
              <w:rPr>
                <w:rFonts w:ascii="Calibri" w:hAnsi="Calibri" w:cs="Arial"/>
                <w:color w:val="231F20"/>
                <w:sz w:val="22"/>
                <w:szCs w:val="22"/>
              </w:rPr>
            </w:pPr>
            <w:r w:rsidRPr="00AB0216">
              <w:rPr>
                <w:rFonts w:ascii="Calibri" w:hAnsi="Calibri" w:cs="Arial"/>
                <w:color w:val="231F20"/>
                <w:sz w:val="22"/>
                <w:szCs w:val="22"/>
              </w:rPr>
              <w:t>90%</w:t>
            </w:r>
          </w:p>
        </w:tc>
      </w:tr>
    </w:tbl>
    <w:p w:rsidR="00C7288F" w:rsidRPr="00AB0216" w:rsidRDefault="00E001FC" w:rsidP="00022F69">
      <w:pPr>
        <w:pStyle w:val="Heading1"/>
        <w:rPr>
          <w:rFonts w:ascii="Calibri" w:hAnsi="Calibri" w:cs="Arial"/>
        </w:rPr>
      </w:pPr>
      <w:r w:rsidRPr="00AB0216">
        <w:rPr>
          <w:rFonts w:ascii="Calibri" w:hAnsi="Calibri" w:cs="Arial"/>
        </w:rPr>
        <w:t xml:space="preserve">1.3 </w:t>
      </w:r>
      <w:r w:rsidR="00C7288F" w:rsidRPr="00AB0216">
        <w:rPr>
          <w:rFonts w:ascii="Calibri" w:hAnsi="Calibri" w:cs="Arial"/>
        </w:rPr>
        <w:t>Context: Macro-Scene of UWSS (Adequacy, Equity, Sustainability)</w:t>
      </w:r>
    </w:p>
    <w:p w:rsidR="00E001FC" w:rsidRPr="00AB0216" w:rsidRDefault="00E001FC" w:rsidP="00E001FC">
      <w:pPr>
        <w:rPr>
          <w:rFonts w:ascii="Calibri" w:hAnsi="Calibri"/>
        </w:rPr>
      </w:pPr>
    </w:p>
    <w:p w:rsidR="00BC3DFF" w:rsidRPr="00AB0216" w:rsidRDefault="00BC3DFF" w:rsidP="00BC3DFF">
      <w:pPr>
        <w:jc w:val="both"/>
        <w:rPr>
          <w:rFonts w:ascii="Calibri" w:hAnsi="Calibri" w:cs="Arial"/>
          <w:sz w:val="22"/>
          <w:szCs w:val="22"/>
        </w:rPr>
      </w:pPr>
      <w:r w:rsidRPr="00AB0216">
        <w:rPr>
          <w:rFonts w:ascii="Calibri" w:hAnsi="Calibri" w:cs="Arial"/>
          <w:sz w:val="22"/>
          <w:szCs w:val="22"/>
        </w:rPr>
        <w:t xml:space="preserve">It would be useful to view the situation pertaining to the theme of </w:t>
      </w:r>
      <w:r w:rsidR="00C0403C" w:rsidRPr="00AB0216">
        <w:rPr>
          <w:rFonts w:ascii="Calibri" w:hAnsi="Calibri" w:cs="Arial"/>
          <w:sz w:val="22"/>
          <w:szCs w:val="22"/>
        </w:rPr>
        <w:t>‘w</w:t>
      </w:r>
      <w:r w:rsidRPr="00AB0216">
        <w:rPr>
          <w:rFonts w:ascii="Calibri" w:hAnsi="Calibri" w:cs="Arial"/>
          <w:sz w:val="22"/>
          <w:szCs w:val="22"/>
        </w:rPr>
        <w:t xml:space="preserve">ater </w:t>
      </w:r>
      <w:r w:rsidR="00C0403C" w:rsidRPr="00AB0216">
        <w:rPr>
          <w:rFonts w:ascii="Calibri" w:hAnsi="Calibri" w:cs="Arial"/>
          <w:sz w:val="22"/>
          <w:szCs w:val="22"/>
        </w:rPr>
        <w:t>s</w:t>
      </w:r>
      <w:r w:rsidRPr="00AB0216">
        <w:rPr>
          <w:rFonts w:ascii="Calibri" w:hAnsi="Calibri" w:cs="Arial"/>
          <w:sz w:val="22"/>
          <w:szCs w:val="22"/>
        </w:rPr>
        <w:t>ecurity and sustainability</w:t>
      </w:r>
      <w:r w:rsidR="00C0403C" w:rsidRPr="00AB0216">
        <w:rPr>
          <w:rFonts w:ascii="Calibri" w:hAnsi="Calibri" w:cs="Arial"/>
          <w:sz w:val="22"/>
          <w:szCs w:val="22"/>
        </w:rPr>
        <w:t>’</w:t>
      </w:r>
      <w:r w:rsidRPr="00AB0216">
        <w:rPr>
          <w:rFonts w:ascii="Calibri" w:hAnsi="Calibri" w:cs="Arial"/>
          <w:sz w:val="22"/>
          <w:szCs w:val="22"/>
        </w:rPr>
        <w:t xml:space="preserve"> at the macro or national level through the framework presented in the previous section, primarily along the four main attributes, viz., A</w:t>
      </w:r>
      <w:r w:rsidRPr="00AB0216">
        <w:rPr>
          <w:rFonts w:ascii="Calibri" w:hAnsi="Calibri" w:cs="Arial"/>
          <w:iCs/>
          <w:sz w:val="22"/>
          <w:szCs w:val="22"/>
        </w:rPr>
        <w:t>dequacy, Equity, and Environmental Sustainability, and Systemic Sustainability</w:t>
      </w:r>
      <w:r w:rsidRPr="00AB0216">
        <w:rPr>
          <w:rFonts w:ascii="Calibri" w:hAnsi="Calibri" w:cs="Arial"/>
          <w:sz w:val="22"/>
          <w:szCs w:val="22"/>
        </w:rPr>
        <w:t xml:space="preserve">. </w:t>
      </w:r>
    </w:p>
    <w:p w:rsidR="00BC3DFF" w:rsidRPr="00AB0216" w:rsidRDefault="00BC3DFF" w:rsidP="00BC3DFF">
      <w:pPr>
        <w:jc w:val="both"/>
        <w:rPr>
          <w:rFonts w:ascii="Calibri" w:hAnsi="Calibri" w:cs="Arial"/>
          <w:sz w:val="22"/>
          <w:szCs w:val="22"/>
        </w:rPr>
      </w:pPr>
    </w:p>
    <w:p w:rsidR="00BC3DFF" w:rsidRPr="00AB0216" w:rsidRDefault="00BC3DFF" w:rsidP="00BC3DFF">
      <w:pPr>
        <w:jc w:val="both"/>
        <w:rPr>
          <w:rFonts w:ascii="Calibri" w:hAnsi="Calibri" w:cs="Arial"/>
          <w:b/>
          <w:sz w:val="22"/>
          <w:szCs w:val="22"/>
        </w:rPr>
      </w:pPr>
      <w:r w:rsidRPr="00AB0216">
        <w:rPr>
          <w:rFonts w:ascii="Calibri" w:hAnsi="Calibri" w:cs="Arial"/>
          <w:b/>
          <w:i/>
          <w:iCs/>
          <w:sz w:val="22"/>
          <w:szCs w:val="22"/>
        </w:rPr>
        <w:t>Adequacy</w:t>
      </w:r>
      <w:r w:rsidRPr="00AB0216">
        <w:rPr>
          <w:rFonts w:ascii="Calibri" w:hAnsi="Calibri" w:cs="Arial"/>
          <w:b/>
          <w:sz w:val="22"/>
          <w:szCs w:val="22"/>
        </w:rPr>
        <w:t xml:space="preserve"> </w:t>
      </w:r>
    </w:p>
    <w:p w:rsidR="008F6F1E" w:rsidRPr="00AB0216" w:rsidRDefault="008F6F1E" w:rsidP="00BC3DFF">
      <w:pPr>
        <w:jc w:val="both"/>
        <w:rPr>
          <w:rFonts w:ascii="Calibri" w:hAnsi="Calibri" w:cs="Arial"/>
          <w:b/>
          <w:sz w:val="22"/>
          <w:szCs w:val="22"/>
        </w:rPr>
      </w:pPr>
    </w:p>
    <w:p w:rsidR="00DD539B" w:rsidRPr="00AB0216" w:rsidRDefault="00BC3DFF" w:rsidP="00BC3DFF">
      <w:pPr>
        <w:jc w:val="both"/>
        <w:rPr>
          <w:rFonts w:ascii="Calibri" w:hAnsi="Calibri" w:cs="Arial"/>
          <w:sz w:val="22"/>
          <w:szCs w:val="22"/>
        </w:rPr>
      </w:pPr>
      <w:r w:rsidRPr="00AB0216">
        <w:rPr>
          <w:rFonts w:ascii="Calibri" w:hAnsi="Calibri" w:cs="Arial"/>
          <w:sz w:val="22"/>
          <w:szCs w:val="22"/>
        </w:rPr>
        <w:t xml:space="preserve">The official statistics depict a </w:t>
      </w:r>
      <w:r w:rsidR="008F6F1E" w:rsidRPr="00AB0216">
        <w:rPr>
          <w:rFonts w:ascii="Calibri" w:hAnsi="Calibri" w:cs="Arial"/>
          <w:sz w:val="22"/>
          <w:szCs w:val="22"/>
        </w:rPr>
        <w:t xml:space="preserve">somewhat </w:t>
      </w:r>
      <w:r w:rsidRPr="00AB0216">
        <w:rPr>
          <w:rFonts w:ascii="Calibri" w:hAnsi="Calibri" w:cs="Arial"/>
          <w:sz w:val="22"/>
          <w:szCs w:val="22"/>
        </w:rPr>
        <w:t xml:space="preserve">bright picture of the level of adequacy of urban water supply in </w:t>
      </w:r>
      <w:smartTag w:uri="urn:schemas-microsoft-com:office:smarttags" w:element="country-region">
        <w:smartTag w:uri="urn:schemas-microsoft-com:office:smarttags" w:element="place">
          <w:r w:rsidRPr="00AB0216">
            <w:rPr>
              <w:rFonts w:ascii="Calibri" w:hAnsi="Calibri" w:cs="Arial"/>
              <w:sz w:val="22"/>
              <w:szCs w:val="22"/>
            </w:rPr>
            <w:t>India</w:t>
          </w:r>
        </w:smartTag>
      </w:smartTag>
      <w:r w:rsidRPr="00AB0216">
        <w:rPr>
          <w:rFonts w:ascii="Calibri" w:hAnsi="Calibri" w:cs="Arial"/>
          <w:sz w:val="22"/>
          <w:szCs w:val="22"/>
        </w:rPr>
        <w:t xml:space="preserve">. </w:t>
      </w:r>
      <w:r w:rsidR="002E3D71" w:rsidRPr="00AB0216">
        <w:rPr>
          <w:rFonts w:ascii="Calibri" w:hAnsi="Calibri" w:cs="Arial"/>
          <w:sz w:val="22"/>
          <w:szCs w:val="22"/>
        </w:rPr>
        <w:t>O</w:t>
      </w:r>
      <w:r w:rsidRPr="00AB0216">
        <w:rPr>
          <w:rFonts w:ascii="Calibri" w:hAnsi="Calibri" w:cs="Arial"/>
          <w:sz w:val="22"/>
          <w:szCs w:val="22"/>
        </w:rPr>
        <w:t>n an average</w:t>
      </w:r>
      <w:r w:rsidR="002E3D71" w:rsidRPr="00AB0216">
        <w:rPr>
          <w:rFonts w:ascii="Calibri" w:hAnsi="Calibri" w:cs="Arial"/>
          <w:sz w:val="22"/>
          <w:szCs w:val="22"/>
        </w:rPr>
        <w:t>, C</w:t>
      </w:r>
      <w:r w:rsidRPr="00AB0216">
        <w:rPr>
          <w:rFonts w:ascii="Calibri" w:hAnsi="Calibri" w:cs="Arial"/>
          <w:sz w:val="22"/>
          <w:szCs w:val="22"/>
        </w:rPr>
        <w:t xml:space="preserve">lass I Indian cities are supplied with a 179 LPCD of water (IIR 2009). </w:t>
      </w:r>
      <w:r w:rsidR="002E3D71" w:rsidRPr="00AB0216">
        <w:rPr>
          <w:rFonts w:ascii="Calibri" w:hAnsi="Calibri" w:cs="Arial"/>
          <w:sz w:val="22"/>
          <w:szCs w:val="22"/>
        </w:rPr>
        <w:t>T</w:t>
      </w:r>
      <w:r w:rsidRPr="00AB0216">
        <w:rPr>
          <w:rFonts w:ascii="Calibri" w:hAnsi="Calibri" w:cs="Arial"/>
          <w:sz w:val="22"/>
          <w:szCs w:val="22"/>
        </w:rPr>
        <w:t xml:space="preserve">he </w:t>
      </w:r>
      <w:r w:rsidR="002E3D71" w:rsidRPr="00AB0216">
        <w:rPr>
          <w:rFonts w:ascii="Calibri" w:hAnsi="Calibri" w:cs="Arial"/>
          <w:sz w:val="22"/>
          <w:szCs w:val="22"/>
        </w:rPr>
        <w:t>C</w:t>
      </w:r>
      <w:r w:rsidRPr="00AB0216">
        <w:rPr>
          <w:rFonts w:ascii="Calibri" w:hAnsi="Calibri" w:cs="Arial"/>
          <w:sz w:val="22"/>
          <w:szCs w:val="22"/>
        </w:rPr>
        <w:t>lass II towns or the small and medium towns (SMTs)</w:t>
      </w:r>
      <w:r w:rsidR="002E3D71" w:rsidRPr="00AB0216">
        <w:rPr>
          <w:rFonts w:ascii="Calibri" w:hAnsi="Calibri" w:cs="Arial"/>
          <w:sz w:val="22"/>
          <w:szCs w:val="22"/>
        </w:rPr>
        <w:t xml:space="preserve">, however, </w:t>
      </w:r>
      <w:r w:rsidRPr="00AB0216">
        <w:rPr>
          <w:rFonts w:ascii="Calibri" w:hAnsi="Calibri" w:cs="Arial"/>
          <w:sz w:val="22"/>
          <w:szCs w:val="22"/>
        </w:rPr>
        <w:t xml:space="preserve">receive water at </w:t>
      </w:r>
      <w:r w:rsidR="00B12E14" w:rsidRPr="00AB0216">
        <w:rPr>
          <w:rFonts w:ascii="Calibri" w:hAnsi="Calibri" w:cs="Arial"/>
          <w:sz w:val="22"/>
          <w:szCs w:val="22"/>
        </w:rPr>
        <w:t>a lower</w:t>
      </w:r>
      <w:r w:rsidRPr="00AB0216">
        <w:rPr>
          <w:rFonts w:ascii="Calibri" w:hAnsi="Calibri" w:cs="Arial"/>
          <w:sz w:val="22"/>
          <w:szCs w:val="22"/>
        </w:rPr>
        <w:t xml:space="preserve"> average </w:t>
      </w:r>
      <w:r w:rsidR="00B12E14" w:rsidRPr="00AB0216">
        <w:rPr>
          <w:rFonts w:ascii="Calibri" w:hAnsi="Calibri" w:cs="Arial"/>
          <w:sz w:val="22"/>
          <w:szCs w:val="22"/>
        </w:rPr>
        <w:t xml:space="preserve">level </w:t>
      </w:r>
      <w:r w:rsidRPr="00AB0216">
        <w:rPr>
          <w:rFonts w:ascii="Calibri" w:hAnsi="Calibri" w:cs="Arial"/>
          <w:sz w:val="22"/>
          <w:szCs w:val="22"/>
        </w:rPr>
        <w:t>of 120 LPCD</w:t>
      </w:r>
      <w:r w:rsidR="002E3D71" w:rsidRPr="00AB0216">
        <w:rPr>
          <w:rFonts w:ascii="Calibri" w:hAnsi="Calibri" w:cs="Arial"/>
          <w:sz w:val="22"/>
          <w:szCs w:val="22"/>
        </w:rPr>
        <w:t>,</w:t>
      </w:r>
      <w:r w:rsidRPr="00AB0216">
        <w:rPr>
          <w:rFonts w:ascii="Calibri" w:hAnsi="Calibri" w:cs="Arial"/>
          <w:sz w:val="22"/>
          <w:szCs w:val="22"/>
        </w:rPr>
        <w:t xml:space="preserve"> which is </w:t>
      </w:r>
      <w:r w:rsidR="003A557E" w:rsidRPr="00AB0216">
        <w:rPr>
          <w:rFonts w:ascii="Calibri" w:hAnsi="Calibri" w:cs="Arial"/>
          <w:sz w:val="22"/>
          <w:szCs w:val="22"/>
        </w:rPr>
        <w:t>still</w:t>
      </w:r>
      <w:r w:rsidRPr="00AB0216">
        <w:rPr>
          <w:rFonts w:ascii="Calibri" w:hAnsi="Calibri" w:cs="Arial"/>
          <w:sz w:val="22"/>
          <w:szCs w:val="22"/>
        </w:rPr>
        <w:t xml:space="preserve"> above the stipulated </w:t>
      </w:r>
      <w:r w:rsidR="002E3D71" w:rsidRPr="00AB0216">
        <w:rPr>
          <w:rFonts w:ascii="Calibri" w:hAnsi="Calibri" w:cs="Arial"/>
          <w:sz w:val="22"/>
          <w:szCs w:val="22"/>
        </w:rPr>
        <w:t xml:space="preserve">norm </w:t>
      </w:r>
      <w:r w:rsidRPr="00AB0216">
        <w:rPr>
          <w:rFonts w:ascii="Calibri" w:hAnsi="Calibri" w:cs="Arial"/>
          <w:sz w:val="22"/>
          <w:szCs w:val="22"/>
        </w:rPr>
        <w:t>for small towns. Similarly, in terms of ‘</w:t>
      </w:r>
      <w:r w:rsidR="002E3D71" w:rsidRPr="00AB0216">
        <w:rPr>
          <w:rFonts w:ascii="Calibri" w:hAnsi="Calibri" w:cs="Arial"/>
          <w:sz w:val="22"/>
          <w:szCs w:val="22"/>
        </w:rPr>
        <w:t>C</w:t>
      </w:r>
      <w:r w:rsidRPr="00AB0216">
        <w:rPr>
          <w:rFonts w:ascii="Calibri" w:hAnsi="Calibri" w:cs="Arial"/>
          <w:sz w:val="22"/>
          <w:szCs w:val="22"/>
        </w:rPr>
        <w:t>overage</w:t>
      </w:r>
      <w:r w:rsidR="002E3D71" w:rsidRPr="00AB0216">
        <w:rPr>
          <w:rFonts w:ascii="Calibri" w:hAnsi="Calibri" w:cs="Arial"/>
          <w:sz w:val="22"/>
          <w:szCs w:val="22"/>
        </w:rPr>
        <w:t>’,</w:t>
      </w:r>
      <w:r w:rsidRPr="00AB0216">
        <w:rPr>
          <w:rFonts w:ascii="Calibri" w:hAnsi="Calibri" w:cs="Arial"/>
          <w:sz w:val="22"/>
          <w:szCs w:val="22"/>
        </w:rPr>
        <w:t xml:space="preserve"> over 95 % of the cities and towns in India are under coverage of piped water supply schemes</w:t>
      </w:r>
      <w:r w:rsidR="001746B7">
        <w:rPr>
          <w:rFonts w:ascii="Calibri" w:hAnsi="Calibri" w:cs="Arial"/>
          <w:sz w:val="22"/>
          <w:szCs w:val="22"/>
        </w:rPr>
        <w:t xml:space="preserve"> (ibid).</w:t>
      </w:r>
      <w:r w:rsidRPr="00AB0216">
        <w:rPr>
          <w:rFonts w:ascii="Calibri" w:hAnsi="Calibri" w:cs="Arial"/>
          <w:sz w:val="22"/>
          <w:szCs w:val="22"/>
        </w:rPr>
        <w:t xml:space="preserve"> However, </w:t>
      </w:r>
      <w:r w:rsidR="002E3D71" w:rsidRPr="00AB0216">
        <w:rPr>
          <w:rFonts w:ascii="Calibri" w:hAnsi="Calibri" w:cs="Arial"/>
          <w:sz w:val="22"/>
          <w:szCs w:val="22"/>
        </w:rPr>
        <w:t xml:space="preserve">the </w:t>
      </w:r>
      <w:r w:rsidRPr="00AB0216">
        <w:rPr>
          <w:rFonts w:ascii="Calibri" w:hAnsi="Calibri" w:cs="Arial"/>
          <w:sz w:val="22"/>
          <w:szCs w:val="22"/>
        </w:rPr>
        <w:t xml:space="preserve">government </w:t>
      </w:r>
      <w:r w:rsidR="002E3D71" w:rsidRPr="00AB0216">
        <w:rPr>
          <w:rFonts w:ascii="Calibri" w:hAnsi="Calibri" w:cs="Arial"/>
          <w:sz w:val="22"/>
          <w:szCs w:val="22"/>
        </w:rPr>
        <w:t xml:space="preserve">agencies </w:t>
      </w:r>
      <w:r w:rsidRPr="00AB0216">
        <w:rPr>
          <w:rFonts w:ascii="Calibri" w:hAnsi="Calibri" w:cs="Arial"/>
          <w:sz w:val="22"/>
          <w:szCs w:val="22"/>
        </w:rPr>
        <w:t xml:space="preserve">accepts that coverage of cities is not a sufficient indicator to assess the </w:t>
      </w:r>
      <w:r w:rsidR="002E3D71" w:rsidRPr="00AB0216">
        <w:rPr>
          <w:rFonts w:ascii="Calibri" w:hAnsi="Calibri" w:cs="Arial"/>
          <w:sz w:val="22"/>
          <w:szCs w:val="22"/>
        </w:rPr>
        <w:t xml:space="preserve">adequacy </w:t>
      </w:r>
      <w:r w:rsidRPr="00AB0216">
        <w:rPr>
          <w:rFonts w:ascii="Calibri" w:hAnsi="Calibri" w:cs="Arial"/>
          <w:sz w:val="22"/>
          <w:szCs w:val="22"/>
        </w:rPr>
        <w:t xml:space="preserve">as only 46% of the towns in India cover 100% of its population </w:t>
      </w:r>
      <w:r w:rsidR="003A557E" w:rsidRPr="00AB0216">
        <w:rPr>
          <w:rFonts w:ascii="Calibri" w:hAnsi="Calibri" w:cs="Arial"/>
          <w:sz w:val="22"/>
          <w:szCs w:val="22"/>
        </w:rPr>
        <w:t>through</w:t>
      </w:r>
      <w:r w:rsidRPr="00AB0216">
        <w:rPr>
          <w:rFonts w:ascii="Calibri" w:hAnsi="Calibri" w:cs="Arial"/>
          <w:sz w:val="22"/>
          <w:szCs w:val="22"/>
        </w:rPr>
        <w:t xml:space="preserve"> water supply services </w:t>
      </w:r>
      <w:r w:rsidR="002E3D71" w:rsidRPr="001746B7">
        <w:rPr>
          <w:rFonts w:ascii="Calibri" w:hAnsi="Calibri" w:cs="Arial"/>
          <w:sz w:val="22"/>
          <w:szCs w:val="22"/>
        </w:rPr>
        <w:t>(</w:t>
      </w:r>
      <w:r w:rsidR="008810D8" w:rsidRPr="001746B7">
        <w:rPr>
          <w:rFonts w:ascii="Calibri" w:hAnsi="Calibri" w:cs="Arial"/>
          <w:sz w:val="22"/>
          <w:szCs w:val="22"/>
        </w:rPr>
        <w:t xml:space="preserve">GOI </w:t>
      </w:r>
      <w:r w:rsidR="00736274" w:rsidRPr="001746B7">
        <w:rPr>
          <w:rFonts w:ascii="Calibri" w:hAnsi="Calibri" w:cs="Arial"/>
          <w:sz w:val="22"/>
          <w:szCs w:val="22"/>
        </w:rPr>
        <w:t>1985</w:t>
      </w:r>
      <w:r w:rsidR="002E3D71" w:rsidRPr="001746B7">
        <w:rPr>
          <w:rFonts w:ascii="Calibri" w:hAnsi="Calibri" w:cs="Arial"/>
          <w:sz w:val="22"/>
          <w:szCs w:val="22"/>
        </w:rPr>
        <w:t>)</w:t>
      </w:r>
      <w:r w:rsidR="008810D8" w:rsidRPr="001746B7">
        <w:rPr>
          <w:rFonts w:ascii="Calibri" w:hAnsi="Calibri" w:cs="Arial"/>
          <w:sz w:val="22"/>
          <w:szCs w:val="22"/>
        </w:rPr>
        <w:t>.</w:t>
      </w:r>
      <w:r w:rsidR="002E3D71" w:rsidRPr="00AB0216">
        <w:rPr>
          <w:rFonts w:ascii="Calibri" w:hAnsi="Calibri" w:cs="Arial"/>
          <w:sz w:val="22"/>
          <w:szCs w:val="22"/>
        </w:rPr>
        <w:t xml:space="preserve"> </w:t>
      </w:r>
      <w:r w:rsidRPr="00AB0216">
        <w:rPr>
          <w:rFonts w:ascii="Calibri" w:hAnsi="Calibri" w:cs="Arial"/>
          <w:sz w:val="22"/>
          <w:szCs w:val="22"/>
        </w:rPr>
        <w:t xml:space="preserve">As far as the adequacy </w:t>
      </w:r>
      <w:r w:rsidR="002E3D71" w:rsidRPr="00AB0216">
        <w:rPr>
          <w:rFonts w:ascii="Calibri" w:hAnsi="Calibri" w:cs="Arial"/>
          <w:sz w:val="22"/>
          <w:szCs w:val="22"/>
        </w:rPr>
        <w:t xml:space="preserve">of water at the </w:t>
      </w:r>
      <w:r w:rsidRPr="00AB0216">
        <w:rPr>
          <w:rFonts w:ascii="Calibri" w:hAnsi="Calibri" w:cs="Arial"/>
          <w:sz w:val="22"/>
          <w:szCs w:val="22"/>
        </w:rPr>
        <w:t xml:space="preserve">source is concerned, the national level statistics show that India has a potential to harness 1122 BCM of water, of which present utilization amounts to only 1.9% </w:t>
      </w:r>
      <w:r w:rsidRPr="00A3620C">
        <w:rPr>
          <w:rFonts w:ascii="Calibri" w:hAnsi="Calibri" w:cs="Arial"/>
          <w:sz w:val="22"/>
          <w:szCs w:val="22"/>
        </w:rPr>
        <w:t>(SANDRP 99)</w:t>
      </w:r>
      <w:r w:rsidRPr="00AB0216">
        <w:rPr>
          <w:rFonts w:ascii="Calibri" w:hAnsi="Calibri" w:cs="Arial"/>
          <w:sz w:val="22"/>
          <w:szCs w:val="22"/>
        </w:rPr>
        <w:t xml:space="preserve">. However, </w:t>
      </w:r>
      <w:r w:rsidR="002E3D71" w:rsidRPr="00AB0216">
        <w:rPr>
          <w:rFonts w:ascii="Calibri" w:hAnsi="Calibri" w:cs="Arial"/>
          <w:sz w:val="22"/>
          <w:szCs w:val="22"/>
        </w:rPr>
        <w:t xml:space="preserve">such macro-level information is not much useful as there are </w:t>
      </w:r>
      <w:r w:rsidR="00371927" w:rsidRPr="00AB0216">
        <w:rPr>
          <w:rFonts w:ascii="Calibri" w:hAnsi="Calibri" w:cs="Arial"/>
          <w:sz w:val="22"/>
          <w:szCs w:val="22"/>
        </w:rPr>
        <w:t xml:space="preserve">significant </w:t>
      </w:r>
      <w:r w:rsidR="002E3D71" w:rsidRPr="00AB0216">
        <w:rPr>
          <w:rFonts w:ascii="Calibri" w:hAnsi="Calibri" w:cs="Arial"/>
          <w:sz w:val="22"/>
          <w:szCs w:val="22"/>
        </w:rPr>
        <w:t>spatial and temporal variations in the availability of water at source.</w:t>
      </w:r>
      <w:r w:rsidR="00DD539B" w:rsidRPr="00AB0216">
        <w:rPr>
          <w:rFonts w:ascii="Calibri" w:hAnsi="Calibri" w:cs="Arial"/>
          <w:sz w:val="22"/>
          <w:szCs w:val="22"/>
        </w:rPr>
        <w:t xml:space="preserve"> Hence, adequacy</w:t>
      </w:r>
      <w:r w:rsidR="003A557E" w:rsidRPr="00AB0216">
        <w:rPr>
          <w:rFonts w:ascii="Calibri" w:hAnsi="Calibri" w:cs="Arial"/>
          <w:sz w:val="22"/>
          <w:szCs w:val="22"/>
        </w:rPr>
        <w:t xml:space="preserve"> and availability of water need</w:t>
      </w:r>
      <w:r w:rsidR="00DD539B" w:rsidRPr="00AB0216">
        <w:rPr>
          <w:rFonts w:ascii="Calibri" w:hAnsi="Calibri" w:cs="Arial"/>
          <w:sz w:val="22"/>
          <w:szCs w:val="22"/>
        </w:rPr>
        <w:t xml:space="preserve"> to be studied at the local level</w:t>
      </w:r>
      <w:r w:rsidRPr="00AB0216">
        <w:rPr>
          <w:rFonts w:ascii="Calibri" w:hAnsi="Calibri" w:cs="Arial"/>
          <w:sz w:val="22"/>
          <w:szCs w:val="22"/>
        </w:rPr>
        <w:t xml:space="preserve">. The review of </w:t>
      </w:r>
      <w:r w:rsidR="00DD539B" w:rsidRPr="00AB0216">
        <w:rPr>
          <w:rFonts w:ascii="Calibri" w:hAnsi="Calibri" w:cs="Arial"/>
          <w:sz w:val="22"/>
          <w:szCs w:val="22"/>
        </w:rPr>
        <w:t xml:space="preserve">available statistics in this regard, indicates </w:t>
      </w:r>
      <w:r w:rsidRPr="00AB0216">
        <w:rPr>
          <w:rFonts w:ascii="Calibri" w:hAnsi="Calibri" w:cs="Arial"/>
          <w:sz w:val="22"/>
          <w:szCs w:val="22"/>
        </w:rPr>
        <w:t xml:space="preserve">that </w:t>
      </w:r>
      <w:r w:rsidR="00DD539B" w:rsidRPr="00AB0216">
        <w:rPr>
          <w:rFonts w:ascii="Calibri" w:hAnsi="Calibri" w:cs="Arial"/>
          <w:sz w:val="22"/>
          <w:szCs w:val="22"/>
        </w:rPr>
        <w:t xml:space="preserve">bulk-level </w:t>
      </w:r>
      <w:r w:rsidRPr="00AB0216">
        <w:rPr>
          <w:rFonts w:ascii="Calibri" w:hAnsi="Calibri" w:cs="Arial"/>
          <w:sz w:val="22"/>
          <w:szCs w:val="22"/>
        </w:rPr>
        <w:t xml:space="preserve">scarcity </w:t>
      </w:r>
      <w:r w:rsidR="00DD539B" w:rsidRPr="00AB0216">
        <w:rPr>
          <w:rFonts w:ascii="Calibri" w:hAnsi="Calibri" w:cs="Arial"/>
          <w:sz w:val="22"/>
          <w:szCs w:val="22"/>
        </w:rPr>
        <w:t xml:space="preserve">of water experienced by </w:t>
      </w:r>
      <w:r w:rsidRPr="00AB0216">
        <w:rPr>
          <w:rFonts w:ascii="Calibri" w:hAnsi="Calibri" w:cs="Arial"/>
          <w:sz w:val="22"/>
          <w:szCs w:val="22"/>
        </w:rPr>
        <w:t>Indian cities is growing rapidly</w:t>
      </w:r>
      <w:r w:rsidR="00DD539B" w:rsidRPr="00AB0216">
        <w:rPr>
          <w:rFonts w:ascii="Calibri" w:hAnsi="Calibri" w:cs="Arial"/>
          <w:sz w:val="22"/>
          <w:szCs w:val="22"/>
        </w:rPr>
        <w:t>,</w:t>
      </w:r>
      <w:r w:rsidRPr="00AB0216">
        <w:rPr>
          <w:rFonts w:ascii="Calibri" w:hAnsi="Calibri" w:cs="Arial"/>
          <w:sz w:val="22"/>
          <w:szCs w:val="22"/>
        </w:rPr>
        <w:t xml:space="preserve"> and already more than 19 cities such as Chennai and </w:t>
      </w:r>
      <w:smartTag w:uri="urn:schemas-microsoft-com:office:smarttags" w:element="City">
        <w:smartTag w:uri="urn:schemas-microsoft-com:office:smarttags" w:element="place">
          <w:r w:rsidRPr="00AB0216">
            <w:rPr>
              <w:rFonts w:ascii="Calibri" w:hAnsi="Calibri" w:cs="Arial"/>
              <w:sz w:val="22"/>
              <w:szCs w:val="22"/>
            </w:rPr>
            <w:t>Udaipur</w:t>
          </w:r>
        </w:smartTag>
      </w:smartTag>
      <w:r w:rsidRPr="00AB0216">
        <w:rPr>
          <w:rFonts w:ascii="Calibri" w:hAnsi="Calibri" w:cs="Arial"/>
          <w:sz w:val="22"/>
          <w:szCs w:val="22"/>
        </w:rPr>
        <w:t xml:space="preserve"> are facing severe bulk water shortages </w:t>
      </w:r>
      <w:r w:rsidRPr="00A3620C">
        <w:rPr>
          <w:rFonts w:ascii="Calibri" w:hAnsi="Calibri" w:cs="Arial"/>
          <w:sz w:val="22"/>
          <w:szCs w:val="22"/>
        </w:rPr>
        <w:t>(Hinrichsen et al 1997).</w:t>
      </w:r>
      <w:r w:rsidRPr="00AB0216">
        <w:rPr>
          <w:rFonts w:ascii="Calibri" w:hAnsi="Calibri" w:cs="Arial"/>
          <w:sz w:val="22"/>
          <w:szCs w:val="22"/>
        </w:rPr>
        <w:t xml:space="preserve"> Th</w:t>
      </w:r>
      <w:r w:rsidR="00DD539B" w:rsidRPr="00AB0216">
        <w:rPr>
          <w:rFonts w:ascii="Calibri" w:hAnsi="Calibri" w:cs="Arial"/>
          <w:sz w:val="22"/>
          <w:szCs w:val="22"/>
        </w:rPr>
        <w:t xml:space="preserve">us, the data on all the three relevant indicators—coverage, average supply level, and source-level availability—suggest that situation on the count of adequacy is not very encouraging. </w:t>
      </w:r>
    </w:p>
    <w:p w:rsidR="00BC3DFF" w:rsidRPr="00AB0216" w:rsidRDefault="00BC3DFF" w:rsidP="00BC3DFF">
      <w:pPr>
        <w:ind w:left="720"/>
        <w:jc w:val="both"/>
        <w:rPr>
          <w:rFonts w:ascii="Calibri" w:hAnsi="Calibri" w:cs="Arial"/>
          <w:sz w:val="22"/>
          <w:szCs w:val="22"/>
        </w:rPr>
      </w:pPr>
    </w:p>
    <w:p w:rsidR="00DD539B" w:rsidRPr="00AB0216" w:rsidRDefault="00BC3DFF" w:rsidP="00DD539B">
      <w:pPr>
        <w:jc w:val="both"/>
        <w:rPr>
          <w:rFonts w:ascii="Calibri" w:hAnsi="Calibri" w:cs="Arial"/>
          <w:b/>
          <w:sz w:val="22"/>
          <w:szCs w:val="22"/>
        </w:rPr>
      </w:pPr>
      <w:r w:rsidRPr="00AB0216">
        <w:rPr>
          <w:rFonts w:ascii="Calibri" w:hAnsi="Calibri" w:cs="Arial"/>
          <w:b/>
          <w:iCs/>
          <w:sz w:val="22"/>
          <w:szCs w:val="22"/>
        </w:rPr>
        <w:t>Equity</w:t>
      </w:r>
      <w:r w:rsidRPr="00AB0216">
        <w:rPr>
          <w:rFonts w:ascii="Calibri" w:hAnsi="Calibri" w:cs="Arial"/>
          <w:b/>
          <w:sz w:val="22"/>
          <w:szCs w:val="22"/>
        </w:rPr>
        <w:t xml:space="preserve"> </w:t>
      </w:r>
    </w:p>
    <w:p w:rsidR="00DD539B" w:rsidRPr="00AB0216" w:rsidRDefault="00DD539B" w:rsidP="00DD539B">
      <w:pPr>
        <w:jc w:val="both"/>
        <w:rPr>
          <w:rFonts w:ascii="Calibri" w:hAnsi="Calibri" w:cs="Arial"/>
          <w:sz w:val="22"/>
          <w:szCs w:val="22"/>
        </w:rPr>
      </w:pPr>
    </w:p>
    <w:p w:rsidR="00BC3DFF" w:rsidRPr="00AB0216" w:rsidRDefault="00DD539B" w:rsidP="00DD539B">
      <w:pPr>
        <w:jc w:val="both"/>
        <w:rPr>
          <w:rFonts w:ascii="Calibri" w:hAnsi="Calibri" w:cs="Arial"/>
          <w:sz w:val="22"/>
          <w:szCs w:val="22"/>
        </w:rPr>
      </w:pPr>
      <w:r w:rsidRPr="00AB0216">
        <w:rPr>
          <w:rFonts w:ascii="Calibri" w:hAnsi="Calibri" w:cs="Arial"/>
          <w:sz w:val="22"/>
          <w:szCs w:val="22"/>
        </w:rPr>
        <w:t xml:space="preserve">Available data could be used to view equity in </w:t>
      </w:r>
      <w:r w:rsidR="003A557E" w:rsidRPr="00AB0216">
        <w:rPr>
          <w:rFonts w:ascii="Calibri" w:hAnsi="Calibri" w:cs="Arial"/>
          <w:sz w:val="22"/>
          <w:szCs w:val="22"/>
        </w:rPr>
        <w:t xml:space="preserve">urban </w:t>
      </w:r>
      <w:r w:rsidRPr="00AB0216">
        <w:rPr>
          <w:rFonts w:ascii="Calibri" w:hAnsi="Calibri" w:cs="Arial"/>
          <w:sz w:val="22"/>
          <w:szCs w:val="22"/>
        </w:rPr>
        <w:t>water supply at different level</w:t>
      </w:r>
      <w:r w:rsidR="00371927" w:rsidRPr="00AB0216">
        <w:rPr>
          <w:rFonts w:ascii="Calibri" w:hAnsi="Calibri" w:cs="Arial"/>
          <w:sz w:val="22"/>
          <w:szCs w:val="22"/>
        </w:rPr>
        <w:t>s</w:t>
      </w:r>
      <w:r w:rsidRPr="00AB0216">
        <w:rPr>
          <w:rFonts w:ascii="Calibri" w:hAnsi="Calibri" w:cs="Arial"/>
          <w:sz w:val="22"/>
          <w:szCs w:val="22"/>
        </w:rPr>
        <w:t xml:space="preserve"> and in different aspects. Across the states in </w:t>
      </w:r>
      <w:smartTag w:uri="urn:schemas-microsoft-com:office:smarttags" w:element="country-region">
        <w:smartTag w:uri="urn:schemas-microsoft-com:office:smarttags" w:element="place">
          <w:r w:rsidRPr="00AB0216">
            <w:rPr>
              <w:rFonts w:ascii="Calibri" w:hAnsi="Calibri" w:cs="Arial"/>
              <w:sz w:val="22"/>
              <w:szCs w:val="22"/>
            </w:rPr>
            <w:t>India</w:t>
          </w:r>
        </w:smartTag>
      </w:smartTag>
      <w:r w:rsidRPr="00AB0216">
        <w:rPr>
          <w:rFonts w:ascii="Calibri" w:hAnsi="Calibri" w:cs="Arial"/>
          <w:sz w:val="22"/>
          <w:szCs w:val="22"/>
        </w:rPr>
        <w:t xml:space="preserve">, variations in the supply levels are large. </w:t>
      </w:r>
      <w:r w:rsidR="00BC3DFF" w:rsidRPr="00AB0216">
        <w:rPr>
          <w:rFonts w:ascii="Calibri" w:hAnsi="Calibri" w:cs="Arial"/>
          <w:sz w:val="22"/>
          <w:szCs w:val="22"/>
        </w:rPr>
        <w:t xml:space="preserve">For example, </w:t>
      </w:r>
      <w:r w:rsidR="003A557E" w:rsidRPr="00AB0216">
        <w:rPr>
          <w:rFonts w:ascii="Calibri" w:hAnsi="Calibri" w:cs="Arial"/>
          <w:sz w:val="22"/>
          <w:szCs w:val="22"/>
        </w:rPr>
        <w:t>c</w:t>
      </w:r>
      <w:r w:rsidRPr="00AB0216">
        <w:rPr>
          <w:rFonts w:ascii="Calibri" w:hAnsi="Calibri" w:cs="Arial"/>
          <w:sz w:val="22"/>
          <w:szCs w:val="22"/>
        </w:rPr>
        <w:t xml:space="preserve">ities in the state of </w:t>
      </w:r>
      <w:r w:rsidR="00BC3DFF" w:rsidRPr="00AB0216">
        <w:rPr>
          <w:rFonts w:ascii="Calibri" w:hAnsi="Calibri" w:cs="Arial"/>
          <w:sz w:val="22"/>
          <w:szCs w:val="22"/>
        </w:rPr>
        <w:t xml:space="preserve">Maharashtra </w:t>
      </w:r>
      <w:r w:rsidRPr="00AB0216">
        <w:rPr>
          <w:rFonts w:ascii="Calibri" w:hAnsi="Calibri" w:cs="Arial"/>
          <w:sz w:val="22"/>
          <w:szCs w:val="22"/>
        </w:rPr>
        <w:t xml:space="preserve">get, on an average, </w:t>
      </w:r>
      <w:r w:rsidR="00BC3DFF" w:rsidRPr="00AB0216">
        <w:rPr>
          <w:rFonts w:ascii="Calibri" w:hAnsi="Calibri" w:cs="Arial"/>
          <w:sz w:val="22"/>
          <w:szCs w:val="22"/>
        </w:rPr>
        <w:t xml:space="preserve">310 </w:t>
      </w:r>
      <w:r w:rsidR="00CF7FBD" w:rsidRPr="00AB0216">
        <w:rPr>
          <w:rFonts w:ascii="Calibri" w:hAnsi="Calibri" w:cs="Arial"/>
          <w:sz w:val="22"/>
          <w:szCs w:val="22"/>
        </w:rPr>
        <w:t xml:space="preserve">lpcd </w:t>
      </w:r>
      <w:r w:rsidR="004F52E3" w:rsidRPr="00AB0216">
        <w:rPr>
          <w:rFonts w:ascii="Calibri" w:hAnsi="Calibri" w:cs="Arial"/>
          <w:sz w:val="22"/>
          <w:szCs w:val="22"/>
        </w:rPr>
        <w:t xml:space="preserve">of water, which is the highest, while cities and towns in the state of </w:t>
      </w:r>
      <w:r w:rsidR="00CF7FBD" w:rsidRPr="00AB0216">
        <w:rPr>
          <w:rFonts w:ascii="Calibri" w:hAnsi="Calibri" w:cs="Arial"/>
          <w:sz w:val="22"/>
          <w:szCs w:val="22"/>
        </w:rPr>
        <w:t>Tamil Nadu</w:t>
      </w:r>
      <w:r w:rsidR="004F52E3" w:rsidRPr="00AB0216">
        <w:rPr>
          <w:rFonts w:ascii="Calibri" w:hAnsi="Calibri" w:cs="Arial"/>
          <w:sz w:val="22"/>
          <w:szCs w:val="22"/>
        </w:rPr>
        <w:t xml:space="preserve">, on an average, receive </w:t>
      </w:r>
      <w:r w:rsidR="003A557E" w:rsidRPr="00AB0216">
        <w:rPr>
          <w:rFonts w:ascii="Calibri" w:hAnsi="Calibri" w:cs="Arial"/>
          <w:sz w:val="22"/>
          <w:szCs w:val="22"/>
        </w:rPr>
        <w:t xml:space="preserve">at the lowest level </w:t>
      </w:r>
      <w:r w:rsidR="00BC3DFF" w:rsidRPr="00AB0216">
        <w:rPr>
          <w:rFonts w:ascii="Calibri" w:hAnsi="Calibri" w:cs="Arial"/>
          <w:sz w:val="22"/>
          <w:szCs w:val="22"/>
        </w:rPr>
        <w:t xml:space="preserve">of 79 lpcd (IIR 2009). </w:t>
      </w:r>
      <w:r w:rsidR="004F52E3" w:rsidRPr="00AB0216">
        <w:rPr>
          <w:rFonts w:ascii="Calibri" w:hAnsi="Calibri" w:cs="Arial"/>
          <w:sz w:val="22"/>
          <w:szCs w:val="22"/>
        </w:rPr>
        <w:t xml:space="preserve">Across the cities of different sizes, </w:t>
      </w:r>
      <w:r w:rsidR="00BC3DFF" w:rsidRPr="00AB0216">
        <w:rPr>
          <w:rFonts w:ascii="Calibri" w:hAnsi="Calibri" w:cs="Arial"/>
          <w:sz w:val="22"/>
          <w:szCs w:val="22"/>
        </w:rPr>
        <w:t xml:space="preserve">total water supplied to </w:t>
      </w:r>
      <w:r w:rsidR="004F52E3" w:rsidRPr="00AB0216">
        <w:rPr>
          <w:rFonts w:ascii="Calibri" w:hAnsi="Calibri" w:cs="Arial"/>
          <w:sz w:val="22"/>
          <w:szCs w:val="22"/>
        </w:rPr>
        <w:t>C</w:t>
      </w:r>
      <w:r w:rsidR="00BC3DFF" w:rsidRPr="00AB0216">
        <w:rPr>
          <w:rFonts w:ascii="Calibri" w:hAnsi="Calibri" w:cs="Arial"/>
          <w:sz w:val="22"/>
          <w:szCs w:val="22"/>
        </w:rPr>
        <w:t>lass I cities a</w:t>
      </w:r>
      <w:r w:rsidR="00A02564" w:rsidRPr="00AB0216">
        <w:rPr>
          <w:rFonts w:ascii="Calibri" w:hAnsi="Calibri" w:cs="Arial"/>
          <w:sz w:val="22"/>
          <w:szCs w:val="22"/>
        </w:rPr>
        <w:t>mounts</w:t>
      </w:r>
      <w:r w:rsidR="00BC3DFF" w:rsidRPr="00AB0216">
        <w:rPr>
          <w:rFonts w:ascii="Calibri" w:hAnsi="Calibri" w:cs="Arial"/>
          <w:sz w:val="22"/>
          <w:szCs w:val="22"/>
        </w:rPr>
        <w:t xml:space="preserve"> to 93% of the total urban water supply in country, whereas the </w:t>
      </w:r>
      <w:r w:rsidR="003A557E" w:rsidRPr="00AB0216">
        <w:rPr>
          <w:rFonts w:ascii="Calibri" w:hAnsi="Calibri" w:cs="Arial"/>
          <w:sz w:val="22"/>
          <w:szCs w:val="22"/>
        </w:rPr>
        <w:t>other citie</w:t>
      </w:r>
      <w:r w:rsidR="00BC3DFF" w:rsidRPr="00AB0216">
        <w:rPr>
          <w:rFonts w:ascii="Calibri" w:hAnsi="Calibri" w:cs="Arial"/>
          <w:sz w:val="22"/>
          <w:szCs w:val="22"/>
        </w:rPr>
        <w:t xml:space="preserve">s </w:t>
      </w:r>
      <w:r w:rsidR="004F52E3" w:rsidRPr="00AB0216">
        <w:rPr>
          <w:rFonts w:ascii="Calibri" w:hAnsi="Calibri" w:cs="Arial"/>
          <w:sz w:val="22"/>
          <w:szCs w:val="22"/>
        </w:rPr>
        <w:t xml:space="preserve">receive </w:t>
      </w:r>
      <w:r w:rsidR="00BC3DFF" w:rsidRPr="00AB0216">
        <w:rPr>
          <w:rFonts w:ascii="Calibri" w:hAnsi="Calibri" w:cs="Arial"/>
          <w:sz w:val="22"/>
          <w:szCs w:val="22"/>
        </w:rPr>
        <w:t xml:space="preserve">the remaining 7%. </w:t>
      </w:r>
      <w:r w:rsidR="004F52E3" w:rsidRPr="00AB0216">
        <w:rPr>
          <w:rFonts w:ascii="Calibri" w:hAnsi="Calibri" w:cs="Arial"/>
          <w:sz w:val="22"/>
          <w:szCs w:val="22"/>
        </w:rPr>
        <w:t xml:space="preserve">Inequity could be viewed in variations in </w:t>
      </w:r>
      <w:r w:rsidR="00BC3DFF" w:rsidRPr="00AB0216">
        <w:rPr>
          <w:rFonts w:ascii="Calibri" w:hAnsi="Calibri" w:cs="Arial"/>
          <w:sz w:val="22"/>
          <w:szCs w:val="22"/>
        </w:rPr>
        <w:t xml:space="preserve">terms of </w:t>
      </w:r>
      <w:r w:rsidR="004F52E3" w:rsidRPr="00AB0216">
        <w:rPr>
          <w:rFonts w:ascii="Calibri" w:hAnsi="Calibri" w:cs="Arial"/>
          <w:sz w:val="22"/>
          <w:szCs w:val="22"/>
        </w:rPr>
        <w:t>‘</w:t>
      </w:r>
      <w:r w:rsidR="00BC3DFF" w:rsidRPr="00AB0216">
        <w:rPr>
          <w:rFonts w:ascii="Calibri" w:hAnsi="Calibri" w:cs="Arial"/>
          <w:sz w:val="22"/>
          <w:szCs w:val="22"/>
        </w:rPr>
        <w:t xml:space="preserve">hours of supply </w:t>
      </w:r>
      <w:r w:rsidR="004F52E3" w:rsidRPr="00AB0216">
        <w:rPr>
          <w:rFonts w:ascii="Calibri" w:hAnsi="Calibri" w:cs="Arial"/>
          <w:sz w:val="22"/>
          <w:szCs w:val="22"/>
        </w:rPr>
        <w:t>in a day’</w:t>
      </w:r>
      <w:r w:rsidR="00BC3DFF" w:rsidRPr="00AB0216">
        <w:rPr>
          <w:rFonts w:ascii="Calibri" w:hAnsi="Calibri" w:cs="Arial"/>
          <w:sz w:val="22"/>
          <w:szCs w:val="22"/>
        </w:rPr>
        <w:t xml:space="preserve">. </w:t>
      </w:r>
      <w:r w:rsidR="004F52E3" w:rsidRPr="00AB0216">
        <w:rPr>
          <w:rFonts w:ascii="Calibri" w:hAnsi="Calibri" w:cs="Arial"/>
          <w:sz w:val="22"/>
          <w:szCs w:val="22"/>
        </w:rPr>
        <w:t xml:space="preserve">The statistics </w:t>
      </w:r>
      <w:r w:rsidR="00BC3DFF" w:rsidRPr="00AB0216">
        <w:rPr>
          <w:rFonts w:ascii="Calibri" w:hAnsi="Calibri" w:cs="Arial"/>
          <w:sz w:val="22"/>
          <w:szCs w:val="22"/>
        </w:rPr>
        <w:t xml:space="preserve">shows that more than 14% of total </w:t>
      </w:r>
      <w:r w:rsidR="00A02564" w:rsidRPr="00AB0216">
        <w:rPr>
          <w:rFonts w:ascii="Calibri" w:hAnsi="Calibri" w:cs="Arial"/>
          <w:sz w:val="22"/>
          <w:szCs w:val="22"/>
        </w:rPr>
        <w:t xml:space="preserve">of </w:t>
      </w:r>
      <w:r w:rsidR="00BC3DFF" w:rsidRPr="00AB0216">
        <w:rPr>
          <w:rFonts w:ascii="Calibri" w:hAnsi="Calibri" w:cs="Arial"/>
          <w:sz w:val="22"/>
          <w:szCs w:val="22"/>
        </w:rPr>
        <w:t>908 cities and towns in India provide water for less than two hours</w:t>
      </w:r>
      <w:r w:rsidR="004F52E3" w:rsidRPr="00AB0216">
        <w:rPr>
          <w:rFonts w:ascii="Calibri" w:hAnsi="Calibri" w:cs="Arial"/>
          <w:sz w:val="22"/>
          <w:szCs w:val="22"/>
        </w:rPr>
        <w:t xml:space="preserve"> per day</w:t>
      </w:r>
      <w:r w:rsidR="00BC3DFF" w:rsidRPr="00AB0216">
        <w:rPr>
          <w:rFonts w:ascii="Calibri" w:hAnsi="Calibri" w:cs="Arial"/>
          <w:sz w:val="22"/>
          <w:szCs w:val="22"/>
        </w:rPr>
        <w:t xml:space="preserve">, whereas 33% of towns supply for 2-4 hours </w:t>
      </w:r>
      <w:r w:rsidR="004F52E3" w:rsidRPr="00AB0216">
        <w:rPr>
          <w:rFonts w:ascii="Calibri" w:hAnsi="Calibri" w:cs="Arial"/>
          <w:sz w:val="22"/>
          <w:szCs w:val="22"/>
        </w:rPr>
        <w:t xml:space="preserve">per day </w:t>
      </w:r>
      <w:r w:rsidR="00BC3DFF" w:rsidRPr="00AB0216">
        <w:rPr>
          <w:rFonts w:ascii="Calibri" w:hAnsi="Calibri" w:cs="Arial"/>
          <w:sz w:val="22"/>
          <w:szCs w:val="22"/>
        </w:rPr>
        <w:t>and only 22% of towns supply for 6 hours or more (</w:t>
      </w:r>
      <w:r w:rsidR="00736274">
        <w:rPr>
          <w:rFonts w:ascii="Calibri" w:hAnsi="Calibri" w:cs="Arial"/>
          <w:sz w:val="22"/>
          <w:szCs w:val="22"/>
        </w:rPr>
        <w:t>Ibid</w:t>
      </w:r>
      <w:r w:rsidR="00BC3DFF" w:rsidRPr="00AB0216">
        <w:rPr>
          <w:rFonts w:ascii="Calibri" w:hAnsi="Calibri" w:cs="Arial"/>
          <w:sz w:val="22"/>
          <w:szCs w:val="22"/>
        </w:rPr>
        <w:t>). These figures are from non-summer season, however</w:t>
      </w:r>
      <w:r w:rsidR="00A02564" w:rsidRPr="00AB0216">
        <w:rPr>
          <w:rFonts w:ascii="Calibri" w:hAnsi="Calibri" w:cs="Arial"/>
          <w:sz w:val="22"/>
          <w:szCs w:val="22"/>
        </w:rPr>
        <w:t>,</w:t>
      </w:r>
      <w:r w:rsidR="00BC3DFF" w:rsidRPr="00AB0216">
        <w:rPr>
          <w:rFonts w:ascii="Calibri" w:hAnsi="Calibri" w:cs="Arial"/>
          <w:sz w:val="22"/>
          <w:szCs w:val="22"/>
        </w:rPr>
        <w:t xml:space="preserve"> during water-stressed summer period many cities in </w:t>
      </w:r>
      <w:smartTag w:uri="urn:schemas-microsoft-com:office:smarttags" w:element="country-region">
        <w:smartTag w:uri="urn:schemas-microsoft-com:office:smarttags" w:element="place">
          <w:r w:rsidR="00BC3DFF" w:rsidRPr="00AB0216">
            <w:rPr>
              <w:rFonts w:ascii="Calibri" w:hAnsi="Calibri" w:cs="Arial"/>
              <w:sz w:val="22"/>
              <w:szCs w:val="22"/>
            </w:rPr>
            <w:t>India</w:t>
          </w:r>
        </w:smartTag>
      </w:smartTag>
      <w:r w:rsidR="00BC3DFF" w:rsidRPr="00AB0216">
        <w:rPr>
          <w:rFonts w:ascii="Calibri" w:hAnsi="Calibri" w:cs="Arial"/>
          <w:sz w:val="22"/>
          <w:szCs w:val="22"/>
        </w:rPr>
        <w:t xml:space="preserve"> supply water on alternate-day basis or even once in 3-4 days or once in a week. For example, a newspaper based survey of 43 towns from different parts of </w:t>
      </w:r>
      <w:smartTag w:uri="urn:schemas-microsoft-com:office:smarttags" w:element="place">
        <w:r w:rsidR="00BC3DFF" w:rsidRPr="00AB0216">
          <w:rPr>
            <w:rFonts w:ascii="Calibri" w:hAnsi="Calibri" w:cs="Arial"/>
            <w:sz w:val="22"/>
            <w:szCs w:val="22"/>
          </w:rPr>
          <w:t>Maharashtra</w:t>
        </w:r>
      </w:smartTag>
      <w:r w:rsidR="00BC3DFF" w:rsidRPr="00AB0216">
        <w:rPr>
          <w:rFonts w:ascii="Calibri" w:hAnsi="Calibri" w:cs="Arial"/>
          <w:sz w:val="22"/>
          <w:szCs w:val="22"/>
        </w:rPr>
        <w:t xml:space="preserve"> state show</w:t>
      </w:r>
      <w:r w:rsidR="00371927" w:rsidRPr="00AB0216">
        <w:rPr>
          <w:rFonts w:ascii="Calibri" w:hAnsi="Calibri" w:cs="Arial"/>
          <w:sz w:val="22"/>
          <w:szCs w:val="22"/>
        </w:rPr>
        <w:t>ed</w:t>
      </w:r>
      <w:r w:rsidR="00BC3DFF" w:rsidRPr="00AB0216">
        <w:rPr>
          <w:rFonts w:ascii="Calibri" w:hAnsi="Calibri" w:cs="Arial"/>
          <w:sz w:val="22"/>
          <w:szCs w:val="22"/>
        </w:rPr>
        <w:t xml:space="preserve"> that</w:t>
      </w:r>
      <w:r w:rsidR="00371927" w:rsidRPr="00AB0216">
        <w:rPr>
          <w:rFonts w:ascii="Calibri" w:hAnsi="Calibri" w:cs="Arial"/>
          <w:sz w:val="22"/>
          <w:szCs w:val="22"/>
        </w:rPr>
        <w:t xml:space="preserve">, in the year of 2009, </w:t>
      </w:r>
      <w:r w:rsidR="00BC3DFF" w:rsidRPr="00AB0216">
        <w:rPr>
          <w:rFonts w:ascii="Calibri" w:hAnsi="Calibri" w:cs="Arial"/>
          <w:sz w:val="22"/>
          <w:szCs w:val="22"/>
        </w:rPr>
        <w:t>more than 10 towns received water once in a week, whereas three out of these 10 received</w:t>
      </w:r>
      <w:r w:rsidR="00A02564" w:rsidRPr="00AB0216">
        <w:rPr>
          <w:rFonts w:ascii="Calibri" w:hAnsi="Calibri" w:cs="Arial"/>
          <w:sz w:val="22"/>
          <w:szCs w:val="22"/>
        </w:rPr>
        <w:t xml:space="preserve"> water,</w:t>
      </w:r>
      <w:r w:rsidR="00BC3DFF" w:rsidRPr="00AB0216">
        <w:rPr>
          <w:rFonts w:ascii="Calibri" w:hAnsi="Calibri" w:cs="Arial"/>
          <w:sz w:val="22"/>
          <w:szCs w:val="22"/>
        </w:rPr>
        <w:t xml:space="preserve"> once in 15 days for 2-4 hours (Prayas 2010). Th</w:t>
      </w:r>
      <w:r w:rsidR="006D1BB1" w:rsidRPr="00AB0216">
        <w:rPr>
          <w:rFonts w:ascii="Calibri" w:hAnsi="Calibri" w:cs="Arial"/>
          <w:sz w:val="22"/>
          <w:szCs w:val="22"/>
        </w:rPr>
        <w:t>e</w:t>
      </w:r>
      <w:r w:rsidR="00371927" w:rsidRPr="00AB0216">
        <w:rPr>
          <w:rFonts w:ascii="Calibri" w:hAnsi="Calibri" w:cs="Arial"/>
          <w:sz w:val="22"/>
          <w:szCs w:val="22"/>
        </w:rPr>
        <w:t>se are some of the dimensions of</w:t>
      </w:r>
      <w:r w:rsidR="00BC3DFF" w:rsidRPr="00AB0216">
        <w:rPr>
          <w:rFonts w:ascii="Calibri" w:hAnsi="Calibri" w:cs="Arial"/>
          <w:sz w:val="22"/>
          <w:szCs w:val="22"/>
        </w:rPr>
        <w:t xml:space="preserve"> inequity </w:t>
      </w:r>
      <w:r w:rsidR="00371927" w:rsidRPr="00AB0216">
        <w:rPr>
          <w:rFonts w:ascii="Calibri" w:hAnsi="Calibri" w:cs="Arial"/>
          <w:sz w:val="22"/>
          <w:szCs w:val="22"/>
        </w:rPr>
        <w:t xml:space="preserve">across the urban </w:t>
      </w:r>
      <w:r w:rsidR="00CF7FBD" w:rsidRPr="00AB0216">
        <w:rPr>
          <w:rFonts w:ascii="Calibri" w:hAnsi="Calibri" w:cs="Arial"/>
          <w:sz w:val="22"/>
          <w:szCs w:val="22"/>
        </w:rPr>
        <w:t>India</w:t>
      </w:r>
      <w:r w:rsidR="00736274">
        <w:rPr>
          <w:rFonts w:ascii="Calibri" w:hAnsi="Calibri" w:cs="Arial"/>
          <w:sz w:val="22"/>
          <w:szCs w:val="22"/>
        </w:rPr>
        <w:t>.</w:t>
      </w:r>
    </w:p>
    <w:p w:rsidR="00736274" w:rsidRPr="00AB0216" w:rsidRDefault="00736274" w:rsidP="00BC3DFF">
      <w:pPr>
        <w:jc w:val="both"/>
        <w:rPr>
          <w:rFonts w:ascii="Calibri" w:hAnsi="Calibri" w:cs="Arial"/>
          <w:sz w:val="22"/>
          <w:szCs w:val="22"/>
        </w:rPr>
      </w:pPr>
    </w:p>
    <w:p w:rsidR="00371927" w:rsidRPr="00AB0216" w:rsidRDefault="00D82C70" w:rsidP="00371927">
      <w:pPr>
        <w:jc w:val="both"/>
        <w:rPr>
          <w:rFonts w:ascii="Calibri" w:hAnsi="Calibri" w:cs="Arial"/>
          <w:b/>
          <w:iCs/>
          <w:sz w:val="22"/>
          <w:szCs w:val="22"/>
        </w:rPr>
      </w:pPr>
      <w:r w:rsidRPr="00AB0216">
        <w:rPr>
          <w:rFonts w:ascii="Calibri" w:hAnsi="Calibri" w:cs="Arial"/>
          <w:b/>
          <w:iCs/>
          <w:sz w:val="22"/>
          <w:szCs w:val="22"/>
        </w:rPr>
        <w:t xml:space="preserve">Environmental </w:t>
      </w:r>
      <w:r w:rsidR="00BC3DFF" w:rsidRPr="00AB0216">
        <w:rPr>
          <w:rFonts w:ascii="Calibri" w:hAnsi="Calibri" w:cs="Arial"/>
          <w:b/>
          <w:iCs/>
          <w:sz w:val="22"/>
          <w:szCs w:val="22"/>
        </w:rPr>
        <w:t>Sustainability</w:t>
      </w:r>
    </w:p>
    <w:p w:rsidR="00371927" w:rsidRPr="00AB0216" w:rsidRDefault="00371927" w:rsidP="00371927">
      <w:pPr>
        <w:jc w:val="both"/>
        <w:rPr>
          <w:rFonts w:ascii="Calibri" w:hAnsi="Calibri" w:cs="Arial"/>
          <w:sz w:val="22"/>
          <w:szCs w:val="22"/>
        </w:rPr>
      </w:pPr>
    </w:p>
    <w:p w:rsidR="00BC3DFF" w:rsidRPr="00AB0216" w:rsidRDefault="00D82C70" w:rsidP="00371927">
      <w:pPr>
        <w:jc w:val="both"/>
        <w:rPr>
          <w:rFonts w:ascii="Calibri" w:hAnsi="Calibri" w:cs="Arial"/>
          <w:sz w:val="22"/>
          <w:szCs w:val="22"/>
        </w:rPr>
      </w:pPr>
      <w:r w:rsidRPr="00AB0216">
        <w:rPr>
          <w:rFonts w:ascii="Calibri" w:hAnsi="Calibri" w:cs="Arial"/>
          <w:sz w:val="22"/>
          <w:szCs w:val="22"/>
        </w:rPr>
        <w:t xml:space="preserve">As </w:t>
      </w:r>
      <w:r w:rsidR="00AA51E3" w:rsidRPr="00AB0216">
        <w:rPr>
          <w:rFonts w:ascii="Calibri" w:hAnsi="Calibri" w:cs="Arial"/>
          <w:sz w:val="22"/>
          <w:szCs w:val="22"/>
        </w:rPr>
        <w:t>Table? Indicates</w:t>
      </w:r>
      <w:r w:rsidRPr="00AB0216">
        <w:rPr>
          <w:rFonts w:ascii="Calibri" w:hAnsi="Calibri" w:cs="Arial"/>
          <w:sz w:val="22"/>
          <w:szCs w:val="22"/>
        </w:rPr>
        <w:t xml:space="preserve">, one of the major concerns in this area is sustainability of water sources. As per the TERI’s data, </w:t>
      </w:r>
      <w:smartTag w:uri="urn:schemas-microsoft-com:office:smarttags" w:element="country-region">
        <w:smartTag w:uri="urn:schemas-microsoft-com:office:smarttags" w:element="place">
          <w:r w:rsidR="00BC3DFF" w:rsidRPr="00AB0216">
            <w:rPr>
              <w:rFonts w:ascii="Calibri" w:hAnsi="Calibri" w:cs="Arial"/>
              <w:sz w:val="22"/>
              <w:szCs w:val="22"/>
            </w:rPr>
            <w:t>India</w:t>
          </w:r>
        </w:smartTag>
      </w:smartTag>
      <w:r w:rsidR="00BC3DFF" w:rsidRPr="00AB0216">
        <w:rPr>
          <w:rFonts w:ascii="Calibri" w:hAnsi="Calibri" w:cs="Arial"/>
          <w:sz w:val="22"/>
          <w:szCs w:val="22"/>
        </w:rPr>
        <w:t xml:space="preserve"> </w:t>
      </w:r>
      <w:r w:rsidRPr="00AB0216">
        <w:rPr>
          <w:rFonts w:ascii="Calibri" w:hAnsi="Calibri" w:cs="Arial"/>
          <w:sz w:val="22"/>
          <w:szCs w:val="22"/>
        </w:rPr>
        <w:t xml:space="preserve">is </w:t>
      </w:r>
      <w:r w:rsidR="00BC3DFF" w:rsidRPr="00AB0216">
        <w:rPr>
          <w:rFonts w:ascii="Calibri" w:hAnsi="Calibri" w:cs="Arial"/>
          <w:sz w:val="22"/>
          <w:szCs w:val="22"/>
        </w:rPr>
        <w:t xml:space="preserve">already </w:t>
      </w:r>
      <w:r w:rsidRPr="00AB0216">
        <w:rPr>
          <w:rFonts w:ascii="Calibri" w:hAnsi="Calibri" w:cs="Arial"/>
          <w:sz w:val="22"/>
          <w:szCs w:val="22"/>
        </w:rPr>
        <w:t>u</w:t>
      </w:r>
      <w:r w:rsidR="00BC3DFF" w:rsidRPr="00AB0216">
        <w:rPr>
          <w:rFonts w:ascii="Calibri" w:hAnsi="Calibri" w:cs="Arial"/>
          <w:sz w:val="22"/>
          <w:szCs w:val="22"/>
        </w:rPr>
        <w:t xml:space="preserve">nder </w:t>
      </w:r>
      <w:r w:rsidRPr="00AB0216">
        <w:rPr>
          <w:rFonts w:ascii="Calibri" w:hAnsi="Calibri" w:cs="Arial"/>
          <w:sz w:val="22"/>
          <w:szCs w:val="22"/>
        </w:rPr>
        <w:t>‘</w:t>
      </w:r>
      <w:r w:rsidR="00BC3DFF" w:rsidRPr="00AB0216">
        <w:rPr>
          <w:rFonts w:ascii="Calibri" w:hAnsi="Calibri" w:cs="Arial"/>
          <w:i/>
          <w:sz w:val="22"/>
          <w:szCs w:val="22"/>
        </w:rPr>
        <w:t>water stress</w:t>
      </w:r>
      <w:r w:rsidRPr="00AB0216">
        <w:rPr>
          <w:rFonts w:ascii="Calibri" w:hAnsi="Calibri" w:cs="Arial"/>
          <w:sz w:val="22"/>
          <w:szCs w:val="22"/>
        </w:rPr>
        <w:t xml:space="preserve">,’ </w:t>
      </w:r>
      <w:r w:rsidR="00BC3DFF" w:rsidRPr="00AB0216">
        <w:rPr>
          <w:rFonts w:ascii="Calibri" w:hAnsi="Calibri" w:cs="Arial"/>
          <w:sz w:val="22"/>
          <w:szCs w:val="22"/>
        </w:rPr>
        <w:t>which</w:t>
      </w:r>
      <w:r w:rsidR="00BC3DFF" w:rsidRPr="00AB0216">
        <w:rPr>
          <w:rFonts w:ascii="Calibri" w:hAnsi="Calibri" w:cs="Arial"/>
          <w:color w:val="0000FF"/>
          <w:sz w:val="22"/>
          <w:szCs w:val="22"/>
        </w:rPr>
        <w:t xml:space="preserve"> </w:t>
      </w:r>
      <w:r w:rsidR="00BC3DFF" w:rsidRPr="00AB0216">
        <w:rPr>
          <w:rFonts w:ascii="Calibri" w:hAnsi="Calibri" w:cs="Arial"/>
          <w:sz w:val="22"/>
          <w:szCs w:val="22"/>
        </w:rPr>
        <w:t xml:space="preserve">is going to </w:t>
      </w:r>
      <w:r w:rsidRPr="00AB0216">
        <w:rPr>
          <w:rFonts w:ascii="Calibri" w:hAnsi="Calibri" w:cs="Arial"/>
          <w:sz w:val="22"/>
          <w:szCs w:val="22"/>
        </w:rPr>
        <w:t>turn into ‘</w:t>
      </w:r>
      <w:r w:rsidR="00BC3DFF" w:rsidRPr="00AB0216">
        <w:rPr>
          <w:rFonts w:ascii="Calibri" w:hAnsi="Calibri" w:cs="Arial"/>
          <w:i/>
          <w:iCs/>
          <w:sz w:val="22"/>
          <w:szCs w:val="22"/>
        </w:rPr>
        <w:t xml:space="preserve">severe </w:t>
      </w:r>
      <w:r w:rsidR="00BC3DFF" w:rsidRPr="00AB0216">
        <w:rPr>
          <w:rFonts w:ascii="Calibri" w:hAnsi="Calibri" w:cs="Arial"/>
          <w:sz w:val="22"/>
          <w:szCs w:val="22"/>
        </w:rPr>
        <w:t>stress</w:t>
      </w:r>
      <w:r w:rsidRPr="00AB0216">
        <w:rPr>
          <w:rFonts w:ascii="Calibri" w:hAnsi="Calibri" w:cs="Arial"/>
          <w:sz w:val="22"/>
          <w:szCs w:val="22"/>
        </w:rPr>
        <w:t>’</w:t>
      </w:r>
      <w:r w:rsidR="00BC3DFF" w:rsidRPr="00AB0216">
        <w:rPr>
          <w:rFonts w:ascii="Calibri" w:hAnsi="Calibri" w:cs="Arial"/>
          <w:sz w:val="22"/>
          <w:szCs w:val="22"/>
        </w:rPr>
        <w:t xml:space="preserve"> by 2050</w:t>
      </w:r>
      <w:r w:rsidRPr="00AB0216">
        <w:rPr>
          <w:rFonts w:ascii="Calibri" w:hAnsi="Calibri" w:cs="Arial"/>
          <w:sz w:val="22"/>
          <w:szCs w:val="22"/>
        </w:rPr>
        <w:t xml:space="preserve"> </w:t>
      </w:r>
      <w:r w:rsidRPr="00AB0216">
        <w:rPr>
          <w:rFonts w:ascii="Calibri" w:hAnsi="Calibri" w:cs="Arial"/>
          <w:color w:val="0000FF"/>
          <w:sz w:val="22"/>
          <w:szCs w:val="22"/>
        </w:rPr>
        <w:t>(TERI 2007)</w:t>
      </w:r>
      <w:r w:rsidR="00BC3DFF" w:rsidRPr="00AB0216">
        <w:rPr>
          <w:rFonts w:ascii="Calibri" w:hAnsi="Calibri" w:cs="Arial"/>
          <w:sz w:val="22"/>
          <w:szCs w:val="22"/>
        </w:rPr>
        <w:t xml:space="preserve">. Projections show that by 2050, 64% of urban population would be under water stress in </w:t>
      </w:r>
      <w:smartTag w:uri="urn:schemas-microsoft-com:office:smarttags" w:element="country-region">
        <w:smartTag w:uri="urn:schemas-microsoft-com:office:smarttags" w:element="place">
          <w:r w:rsidR="00BC3DFF" w:rsidRPr="00AB0216">
            <w:rPr>
              <w:rFonts w:ascii="Calibri" w:hAnsi="Calibri" w:cs="Arial"/>
              <w:sz w:val="22"/>
              <w:szCs w:val="22"/>
            </w:rPr>
            <w:t>India</w:t>
          </w:r>
        </w:smartTag>
      </w:smartTag>
      <w:r w:rsidR="00BC3DFF" w:rsidRPr="00AB0216">
        <w:rPr>
          <w:rFonts w:ascii="Calibri" w:hAnsi="Calibri" w:cs="Arial"/>
          <w:sz w:val="22"/>
          <w:szCs w:val="22"/>
        </w:rPr>
        <w:t xml:space="preserve"> amounting to 1000 million approximately.</w:t>
      </w:r>
    </w:p>
    <w:p w:rsidR="00D82C70" w:rsidRPr="00AB0216" w:rsidRDefault="00D82C70" w:rsidP="00371927">
      <w:pPr>
        <w:jc w:val="both"/>
        <w:rPr>
          <w:rFonts w:ascii="Calibri" w:hAnsi="Calibri" w:cs="Arial"/>
          <w:sz w:val="22"/>
          <w:szCs w:val="22"/>
        </w:rPr>
      </w:pPr>
    </w:p>
    <w:p w:rsidR="0034189D" w:rsidRPr="00AB0216" w:rsidRDefault="0034189D" w:rsidP="00371927">
      <w:pPr>
        <w:jc w:val="both"/>
        <w:rPr>
          <w:rFonts w:ascii="Calibri" w:hAnsi="Calibri" w:cs="Arial"/>
          <w:sz w:val="22"/>
          <w:szCs w:val="22"/>
        </w:rPr>
      </w:pPr>
      <w:r w:rsidRPr="00AB0216">
        <w:rPr>
          <w:rFonts w:ascii="Calibri" w:hAnsi="Calibri" w:cs="Arial"/>
          <w:sz w:val="22"/>
          <w:szCs w:val="22"/>
        </w:rPr>
        <w:t xml:space="preserve">A large number of cities are dependent on surface water </w:t>
      </w:r>
      <w:r w:rsidR="00C34713" w:rsidRPr="00AB0216">
        <w:rPr>
          <w:rFonts w:ascii="Calibri" w:hAnsi="Calibri" w:cs="Arial"/>
          <w:sz w:val="22"/>
          <w:szCs w:val="22"/>
        </w:rPr>
        <w:t>sources;</w:t>
      </w:r>
      <w:r w:rsidRPr="00AB0216">
        <w:rPr>
          <w:rFonts w:ascii="Calibri" w:hAnsi="Calibri" w:cs="Arial"/>
          <w:sz w:val="22"/>
          <w:szCs w:val="22"/>
        </w:rPr>
        <w:t xml:space="preserve"> however groundwater has been an equally important source for public provisioning as well as for self-provisioning in urban </w:t>
      </w:r>
      <w:smartTag w:uri="urn:schemas-microsoft-com:office:smarttags" w:element="country-region">
        <w:smartTag w:uri="urn:schemas-microsoft-com:office:smarttags" w:element="place">
          <w:r w:rsidRPr="00AB0216">
            <w:rPr>
              <w:rFonts w:ascii="Calibri" w:hAnsi="Calibri" w:cs="Arial"/>
              <w:sz w:val="22"/>
              <w:szCs w:val="22"/>
            </w:rPr>
            <w:t>India</w:t>
          </w:r>
        </w:smartTag>
      </w:smartTag>
      <w:r w:rsidRPr="00AB0216">
        <w:rPr>
          <w:rFonts w:ascii="Calibri" w:hAnsi="Calibri" w:cs="Arial"/>
          <w:sz w:val="22"/>
          <w:szCs w:val="22"/>
        </w:rPr>
        <w:t>. The urban population resorts to groundwater as an alternative source in case of absence of service or to cover up the shortfall due to intermittent and inadequate supply</w:t>
      </w:r>
      <w:r w:rsidR="00C34713" w:rsidRPr="00AB0216">
        <w:rPr>
          <w:rFonts w:ascii="Calibri" w:hAnsi="Calibri" w:cs="Arial"/>
          <w:sz w:val="22"/>
          <w:szCs w:val="22"/>
        </w:rPr>
        <w:t xml:space="preserve"> by the public services</w:t>
      </w:r>
      <w:r w:rsidRPr="00AB0216">
        <w:rPr>
          <w:rFonts w:ascii="Calibri" w:hAnsi="Calibri" w:cs="Arial"/>
          <w:sz w:val="22"/>
          <w:szCs w:val="22"/>
        </w:rPr>
        <w:t xml:space="preserve">. In </w:t>
      </w:r>
      <w:r w:rsidR="00C34713" w:rsidRPr="00AB0216">
        <w:rPr>
          <w:rFonts w:ascii="Calibri" w:hAnsi="Calibri" w:cs="Arial"/>
          <w:sz w:val="22"/>
          <w:szCs w:val="22"/>
        </w:rPr>
        <w:t>many</w:t>
      </w:r>
      <w:r w:rsidRPr="00AB0216">
        <w:rPr>
          <w:rFonts w:ascii="Calibri" w:hAnsi="Calibri" w:cs="Arial"/>
          <w:sz w:val="22"/>
          <w:szCs w:val="22"/>
        </w:rPr>
        <w:t xml:space="preserve"> cities like </w:t>
      </w:r>
      <w:smartTag w:uri="urn:schemas-microsoft-com:office:smarttags" w:element="City">
        <w:smartTag w:uri="urn:schemas-microsoft-com:office:smarttags" w:element="place">
          <w:r w:rsidRPr="00AB0216">
            <w:rPr>
              <w:rFonts w:ascii="Calibri" w:hAnsi="Calibri" w:cs="Arial"/>
              <w:sz w:val="22"/>
              <w:szCs w:val="22"/>
            </w:rPr>
            <w:t>Udaipur</w:t>
          </w:r>
        </w:smartTag>
      </w:smartTag>
      <w:r w:rsidRPr="00AB0216">
        <w:rPr>
          <w:rFonts w:ascii="Calibri" w:hAnsi="Calibri" w:cs="Arial"/>
          <w:sz w:val="22"/>
          <w:szCs w:val="22"/>
        </w:rPr>
        <w:t>, abstraction of groundwater is rampart. Across the country, such overexploitation has made future of groundwater sources highly insecure (Brisco et al 2008).</w:t>
      </w:r>
    </w:p>
    <w:p w:rsidR="0034189D" w:rsidRPr="00AB0216" w:rsidRDefault="0034189D" w:rsidP="00371927">
      <w:pPr>
        <w:jc w:val="both"/>
        <w:rPr>
          <w:rFonts w:ascii="Calibri" w:hAnsi="Calibri" w:cs="Arial"/>
          <w:sz w:val="22"/>
          <w:szCs w:val="22"/>
        </w:rPr>
      </w:pPr>
    </w:p>
    <w:p w:rsidR="00D82C70" w:rsidRPr="00AB0216" w:rsidRDefault="00D82C70" w:rsidP="00371927">
      <w:pPr>
        <w:jc w:val="both"/>
        <w:rPr>
          <w:rFonts w:ascii="Calibri" w:hAnsi="Calibri" w:cs="Arial"/>
          <w:b/>
          <w:sz w:val="22"/>
          <w:szCs w:val="22"/>
        </w:rPr>
      </w:pPr>
      <w:r w:rsidRPr="00AB0216">
        <w:rPr>
          <w:rFonts w:ascii="Calibri" w:hAnsi="Calibri" w:cs="Arial"/>
          <w:b/>
          <w:sz w:val="22"/>
          <w:szCs w:val="22"/>
        </w:rPr>
        <w:t xml:space="preserve">Systemic </w:t>
      </w:r>
      <w:r w:rsidR="00CF7FBD" w:rsidRPr="00AB0216">
        <w:rPr>
          <w:rFonts w:ascii="Calibri" w:hAnsi="Calibri" w:cs="Arial"/>
          <w:b/>
          <w:sz w:val="22"/>
          <w:szCs w:val="22"/>
        </w:rPr>
        <w:t>Sustainability</w:t>
      </w:r>
    </w:p>
    <w:p w:rsidR="00BC3DFF" w:rsidRPr="00AB0216" w:rsidRDefault="00D82C70" w:rsidP="00371927">
      <w:pPr>
        <w:jc w:val="both"/>
        <w:rPr>
          <w:rFonts w:ascii="Calibri" w:hAnsi="Calibri" w:cs="Arial"/>
          <w:sz w:val="22"/>
          <w:szCs w:val="22"/>
        </w:rPr>
      </w:pPr>
      <w:r w:rsidRPr="00AB0216">
        <w:rPr>
          <w:rFonts w:ascii="Calibri" w:hAnsi="Calibri" w:cs="Arial"/>
          <w:sz w:val="22"/>
          <w:szCs w:val="22"/>
        </w:rPr>
        <w:t>Unaccounted-for-Water (or UAW) which is composed of p</w:t>
      </w:r>
      <w:r w:rsidR="00BC3DFF" w:rsidRPr="00AB0216">
        <w:rPr>
          <w:rFonts w:ascii="Calibri" w:hAnsi="Calibri" w:cs="Arial"/>
          <w:sz w:val="22"/>
          <w:szCs w:val="22"/>
        </w:rPr>
        <w:t xml:space="preserve">hysical and </w:t>
      </w:r>
      <w:r w:rsidRPr="00AB0216">
        <w:rPr>
          <w:rFonts w:ascii="Calibri" w:hAnsi="Calibri" w:cs="Arial"/>
          <w:sz w:val="22"/>
          <w:szCs w:val="22"/>
        </w:rPr>
        <w:t xml:space="preserve">commercial </w:t>
      </w:r>
      <w:r w:rsidR="00BC3DFF" w:rsidRPr="00AB0216">
        <w:rPr>
          <w:rFonts w:ascii="Calibri" w:hAnsi="Calibri" w:cs="Arial"/>
          <w:sz w:val="22"/>
          <w:szCs w:val="22"/>
        </w:rPr>
        <w:t>loss</w:t>
      </w:r>
      <w:r w:rsidRPr="00AB0216">
        <w:rPr>
          <w:rFonts w:ascii="Calibri" w:hAnsi="Calibri" w:cs="Arial"/>
          <w:sz w:val="22"/>
          <w:szCs w:val="22"/>
        </w:rPr>
        <w:t>es of water</w:t>
      </w:r>
      <w:r w:rsidR="00C34713" w:rsidRPr="00AB0216">
        <w:rPr>
          <w:rFonts w:ascii="Calibri" w:hAnsi="Calibri" w:cs="Arial"/>
          <w:sz w:val="22"/>
          <w:szCs w:val="22"/>
        </w:rPr>
        <w:t xml:space="preserve"> from water supply system</w:t>
      </w:r>
      <w:r w:rsidRPr="00AB0216">
        <w:rPr>
          <w:rFonts w:ascii="Calibri" w:hAnsi="Calibri" w:cs="Arial"/>
          <w:sz w:val="22"/>
          <w:szCs w:val="22"/>
        </w:rPr>
        <w:t xml:space="preserve"> is </w:t>
      </w:r>
      <w:r w:rsidR="00BC3DFF" w:rsidRPr="00AB0216">
        <w:rPr>
          <w:rFonts w:ascii="Calibri" w:hAnsi="Calibri" w:cs="Arial"/>
          <w:sz w:val="22"/>
          <w:szCs w:val="22"/>
        </w:rPr>
        <w:t xml:space="preserve">an important indicator of </w:t>
      </w:r>
      <w:r w:rsidRPr="00AB0216">
        <w:rPr>
          <w:rFonts w:ascii="Calibri" w:hAnsi="Calibri" w:cs="Arial"/>
          <w:sz w:val="22"/>
          <w:szCs w:val="22"/>
        </w:rPr>
        <w:t xml:space="preserve">efficiency and systemic </w:t>
      </w:r>
      <w:r w:rsidR="00BC3DFF" w:rsidRPr="00AB0216">
        <w:rPr>
          <w:rFonts w:ascii="Calibri" w:hAnsi="Calibri" w:cs="Arial"/>
          <w:sz w:val="22"/>
          <w:szCs w:val="22"/>
        </w:rPr>
        <w:t xml:space="preserve">sustainability of the </w:t>
      </w:r>
      <w:r w:rsidRPr="00AB0216">
        <w:rPr>
          <w:rFonts w:ascii="Calibri" w:hAnsi="Calibri" w:cs="Arial"/>
          <w:sz w:val="22"/>
          <w:szCs w:val="22"/>
        </w:rPr>
        <w:t xml:space="preserve">water </w:t>
      </w:r>
      <w:r w:rsidR="00BC3DFF" w:rsidRPr="00AB0216">
        <w:rPr>
          <w:rFonts w:ascii="Calibri" w:hAnsi="Calibri" w:cs="Arial"/>
          <w:sz w:val="22"/>
          <w:szCs w:val="22"/>
        </w:rPr>
        <w:t>supply</w:t>
      </w:r>
      <w:r w:rsidRPr="00AB0216">
        <w:rPr>
          <w:rFonts w:ascii="Calibri" w:hAnsi="Calibri" w:cs="Arial"/>
          <w:sz w:val="22"/>
          <w:szCs w:val="22"/>
        </w:rPr>
        <w:t xml:space="preserve"> </w:t>
      </w:r>
      <w:r w:rsidR="00BC3DFF" w:rsidRPr="00AB0216">
        <w:rPr>
          <w:rFonts w:ascii="Calibri" w:hAnsi="Calibri" w:cs="Arial"/>
          <w:sz w:val="22"/>
          <w:szCs w:val="22"/>
        </w:rPr>
        <w:t>system</w:t>
      </w:r>
      <w:r w:rsidRPr="00AB0216">
        <w:rPr>
          <w:rFonts w:ascii="Calibri" w:hAnsi="Calibri" w:cs="Arial"/>
          <w:sz w:val="22"/>
          <w:szCs w:val="22"/>
        </w:rPr>
        <w:t xml:space="preserve">. </w:t>
      </w:r>
      <w:r w:rsidR="00BD00F6" w:rsidRPr="00AB0216">
        <w:rPr>
          <w:rFonts w:ascii="Calibri" w:hAnsi="Calibri" w:cs="Arial"/>
          <w:sz w:val="22"/>
          <w:szCs w:val="22"/>
        </w:rPr>
        <w:t xml:space="preserve">Considering the limitations on length of the chapter, UAW and Financial </w:t>
      </w:r>
      <w:r w:rsidR="00CF7FBD" w:rsidRPr="00AB0216">
        <w:rPr>
          <w:rFonts w:ascii="Calibri" w:hAnsi="Calibri" w:cs="Arial"/>
          <w:sz w:val="22"/>
          <w:szCs w:val="22"/>
        </w:rPr>
        <w:t>Health</w:t>
      </w:r>
      <w:r w:rsidR="00BD00F6" w:rsidRPr="00AB0216">
        <w:rPr>
          <w:rFonts w:ascii="Calibri" w:hAnsi="Calibri" w:cs="Arial"/>
          <w:sz w:val="22"/>
          <w:szCs w:val="22"/>
        </w:rPr>
        <w:t xml:space="preserve"> can be seen as examples</w:t>
      </w:r>
      <w:r w:rsidR="0034189D" w:rsidRPr="00AB0216">
        <w:rPr>
          <w:rFonts w:ascii="Calibri" w:hAnsi="Calibri" w:cs="Arial"/>
          <w:sz w:val="22"/>
          <w:szCs w:val="22"/>
        </w:rPr>
        <w:t xml:space="preserve">, leaving out </w:t>
      </w:r>
      <w:r w:rsidR="00BD00F6" w:rsidRPr="00AB0216">
        <w:rPr>
          <w:rFonts w:ascii="Calibri" w:hAnsi="Calibri" w:cs="Arial"/>
          <w:sz w:val="22"/>
          <w:szCs w:val="22"/>
        </w:rPr>
        <w:t>other issues in Systemic sustainability</w:t>
      </w:r>
      <w:r w:rsidR="0034189D" w:rsidRPr="00AB0216">
        <w:rPr>
          <w:rFonts w:ascii="Calibri" w:hAnsi="Calibri" w:cs="Arial"/>
          <w:sz w:val="22"/>
          <w:szCs w:val="22"/>
        </w:rPr>
        <w:t xml:space="preserve"> for the time being</w:t>
      </w:r>
      <w:r w:rsidR="00BD00F6" w:rsidRPr="00AB0216">
        <w:rPr>
          <w:rFonts w:ascii="Calibri" w:hAnsi="Calibri" w:cs="Arial"/>
          <w:sz w:val="22"/>
          <w:szCs w:val="22"/>
        </w:rPr>
        <w:t xml:space="preserve">. </w:t>
      </w:r>
      <w:r w:rsidRPr="00AB0216">
        <w:rPr>
          <w:rFonts w:ascii="Calibri" w:hAnsi="Calibri" w:cs="Arial"/>
          <w:sz w:val="22"/>
          <w:szCs w:val="22"/>
        </w:rPr>
        <w:t xml:space="preserve">As per </w:t>
      </w:r>
      <w:r w:rsidR="00C34713" w:rsidRPr="00AB0216">
        <w:rPr>
          <w:rFonts w:ascii="Calibri" w:hAnsi="Calibri" w:cs="Arial"/>
          <w:sz w:val="22"/>
          <w:szCs w:val="22"/>
        </w:rPr>
        <w:t>available data</w:t>
      </w:r>
      <w:r w:rsidR="00BC3DFF" w:rsidRPr="00AB0216">
        <w:rPr>
          <w:rFonts w:ascii="Calibri" w:hAnsi="Calibri" w:cs="Arial"/>
          <w:sz w:val="22"/>
          <w:szCs w:val="22"/>
        </w:rPr>
        <w:t xml:space="preserve">, </w:t>
      </w:r>
      <w:r w:rsidRPr="00AB0216">
        <w:rPr>
          <w:rFonts w:ascii="Calibri" w:hAnsi="Calibri" w:cs="Arial"/>
          <w:sz w:val="22"/>
          <w:szCs w:val="22"/>
        </w:rPr>
        <w:t xml:space="preserve">UAW </w:t>
      </w:r>
      <w:r w:rsidR="00BC3DFF" w:rsidRPr="00AB0216">
        <w:rPr>
          <w:rFonts w:ascii="Calibri" w:hAnsi="Calibri" w:cs="Arial"/>
          <w:sz w:val="22"/>
          <w:szCs w:val="22"/>
        </w:rPr>
        <w:t xml:space="preserve">range from a minimum of 20% to 50% in Indian cities (ADB 2007, WB 2006). The average figure for unaccounted for water (UFW) </w:t>
      </w:r>
      <w:r w:rsidRPr="00AB0216">
        <w:rPr>
          <w:rFonts w:ascii="Calibri" w:hAnsi="Calibri" w:cs="Arial"/>
          <w:sz w:val="22"/>
          <w:szCs w:val="22"/>
        </w:rPr>
        <w:t xml:space="preserve">quoted </w:t>
      </w:r>
      <w:r w:rsidR="00BC3DFF" w:rsidRPr="00AB0216">
        <w:rPr>
          <w:rFonts w:ascii="Calibri" w:hAnsi="Calibri" w:cs="Arial"/>
          <w:sz w:val="22"/>
          <w:szCs w:val="22"/>
        </w:rPr>
        <w:t>is 31.8%, based on a survey of 20 metropolitan cities of India</w:t>
      </w:r>
      <w:r w:rsidRPr="00AB0216">
        <w:rPr>
          <w:rFonts w:ascii="Calibri" w:hAnsi="Calibri" w:cs="Arial"/>
          <w:sz w:val="22"/>
          <w:szCs w:val="22"/>
        </w:rPr>
        <w:t xml:space="preserve"> </w:t>
      </w:r>
      <w:r w:rsidR="00756442" w:rsidRPr="00AB0216">
        <w:rPr>
          <w:rFonts w:ascii="Calibri" w:hAnsi="Calibri" w:cs="Arial"/>
          <w:i/>
          <w:iCs/>
          <w:sz w:val="22"/>
          <w:szCs w:val="22"/>
        </w:rPr>
        <w:t xml:space="preserve"> </w:t>
      </w:r>
      <w:r w:rsidRPr="00AB0216">
        <w:rPr>
          <w:rFonts w:ascii="Calibri" w:hAnsi="Calibri" w:cs="Arial"/>
          <w:sz w:val="22"/>
          <w:szCs w:val="22"/>
        </w:rPr>
        <w:t>(</w:t>
      </w:r>
      <w:r w:rsidR="00C34713" w:rsidRPr="00AB0216">
        <w:rPr>
          <w:rFonts w:ascii="Calibri" w:hAnsi="Calibri" w:cs="Arial"/>
          <w:sz w:val="22"/>
          <w:szCs w:val="22"/>
        </w:rPr>
        <w:t>ADB)</w:t>
      </w:r>
      <w:r w:rsidR="00BC3DFF" w:rsidRPr="00AB0216">
        <w:rPr>
          <w:rFonts w:ascii="Calibri" w:hAnsi="Calibri" w:cs="Arial"/>
          <w:sz w:val="22"/>
          <w:szCs w:val="22"/>
        </w:rPr>
        <w:t>.</w:t>
      </w:r>
    </w:p>
    <w:p w:rsidR="00BC3DFF" w:rsidRPr="00AB0216" w:rsidRDefault="00BC3DFF" w:rsidP="00371927">
      <w:pPr>
        <w:jc w:val="both"/>
        <w:rPr>
          <w:rFonts w:ascii="Calibri" w:hAnsi="Calibri" w:cs="Arial"/>
          <w:sz w:val="22"/>
          <w:szCs w:val="22"/>
        </w:rPr>
      </w:pPr>
    </w:p>
    <w:p w:rsidR="00BC3DFF" w:rsidRPr="00AB0216" w:rsidRDefault="00BC3DFF" w:rsidP="00371927">
      <w:pPr>
        <w:jc w:val="both"/>
        <w:rPr>
          <w:rFonts w:ascii="Calibri" w:hAnsi="Calibri" w:cs="Arial"/>
          <w:sz w:val="22"/>
          <w:szCs w:val="22"/>
        </w:rPr>
      </w:pPr>
      <w:r w:rsidRPr="00AB0216">
        <w:rPr>
          <w:rFonts w:ascii="Calibri" w:hAnsi="Calibri" w:cs="Arial"/>
          <w:sz w:val="22"/>
          <w:szCs w:val="22"/>
        </w:rPr>
        <w:t xml:space="preserve">Financial woes of urban water sector in </w:t>
      </w:r>
      <w:smartTag w:uri="urn:schemas-microsoft-com:office:smarttags" w:element="country-region">
        <w:smartTag w:uri="urn:schemas-microsoft-com:office:smarttags" w:element="place">
          <w:r w:rsidRPr="00AB0216">
            <w:rPr>
              <w:rFonts w:ascii="Calibri" w:hAnsi="Calibri" w:cs="Arial"/>
              <w:sz w:val="22"/>
              <w:szCs w:val="22"/>
            </w:rPr>
            <w:t>India</w:t>
          </w:r>
        </w:smartTag>
      </w:smartTag>
      <w:r w:rsidRPr="00AB0216">
        <w:rPr>
          <w:rFonts w:ascii="Calibri" w:hAnsi="Calibri" w:cs="Arial"/>
          <w:sz w:val="22"/>
          <w:szCs w:val="22"/>
        </w:rPr>
        <w:t xml:space="preserve"> have a history of over three decades now. Water Supply and Sewerage </w:t>
      </w:r>
      <w:r w:rsidR="00BD00F6" w:rsidRPr="00AB0216">
        <w:rPr>
          <w:rFonts w:ascii="Calibri" w:hAnsi="Calibri" w:cs="Arial"/>
          <w:sz w:val="22"/>
          <w:szCs w:val="22"/>
        </w:rPr>
        <w:t>B</w:t>
      </w:r>
      <w:r w:rsidRPr="00AB0216">
        <w:rPr>
          <w:rFonts w:ascii="Calibri" w:hAnsi="Calibri" w:cs="Arial"/>
          <w:sz w:val="22"/>
          <w:szCs w:val="22"/>
        </w:rPr>
        <w:t xml:space="preserve">oard </w:t>
      </w:r>
      <w:r w:rsidR="00BD00F6" w:rsidRPr="00AB0216">
        <w:rPr>
          <w:rFonts w:ascii="Calibri" w:hAnsi="Calibri" w:cs="Arial"/>
          <w:sz w:val="22"/>
          <w:szCs w:val="22"/>
        </w:rPr>
        <w:t xml:space="preserve">(WSSB) </w:t>
      </w:r>
      <w:r w:rsidRPr="00AB0216">
        <w:rPr>
          <w:rFonts w:ascii="Calibri" w:hAnsi="Calibri" w:cs="Arial"/>
          <w:sz w:val="22"/>
          <w:szCs w:val="22"/>
        </w:rPr>
        <w:t xml:space="preserve">of </w:t>
      </w:r>
      <w:smartTag w:uri="urn:schemas-microsoft-com:office:smarttags" w:element="place">
        <w:r w:rsidRPr="00AB0216">
          <w:rPr>
            <w:rFonts w:ascii="Calibri" w:hAnsi="Calibri" w:cs="Arial"/>
            <w:sz w:val="22"/>
            <w:szCs w:val="22"/>
          </w:rPr>
          <w:t>Maharashtra</w:t>
        </w:r>
      </w:smartTag>
      <w:r w:rsidRPr="00AB0216">
        <w:rPr>
          <w:rFonts w:ascii="Calibri" w:hAnsi="Calibri" w:cs="Arial"/>
          <w:sz w:val="22"/>
          <w:szCs w:val="22"/>
        </w:rPr>
        <w:t xml:space="preserve"> state (now known as Maharashtra Jeevan Pradhikaran</w:t>
      </w:r>
      <w:r w:rsidR="00BD00F6" w:rsidRPr="00AB0216">
        <w:rPr>
          <w:rFonts w:ascii="Calibri" w:hAnsi="Calibri" w:cs="Arial"/>
          <w:sz w:val="22"/>
          <w:szCs w:val="22"/>
        </w:rPr>
        <w:t xml:space="preserve"> or MJP</w:t>
      </w:r>
      <w:r w:rsidRPr="00AB0216">
        <w:rPr>
          <w:rFonts w:ascii="Calibri" w:hAnsi="Calibri" w:cs="Arial"/>
          <w:sz w:val="22"/>
          <w:szCs w:val="22"/>
        </w:rPr>
        <w:t xml:space="preserve">) provides a classic example of </w:t>
      </w:r>
      <w:r w:rsidR="00C34713" w:rsidRPr="00AB0216">
        <w:rPr>
          <w:rFonts w:ascii="Calibri" w:hAnsi="Calibri" w:cs="Arial"/>
          <w:sz w:val="22"/>
          <w:szCs w:val="22"/>
        </w:rPr>
        <w:t xml:space="preserve">deteriorating </w:t>
      </w:r>
      <w:r w:rsidR="00BD00F6" w:rsidRPr="00AB0216">
        <w:rPr>
          <w:rFonts w:ascii="Calibri" w:hAnsi="Calibri" w:cs="Arial"/>
          <w:sz w:val="22"/>
          <w:szCs w:val="22"/>
        </w:rPr>
        <w:t xml:space="preserve">financial health of agencies </w:t>
      </w:r>
      <w:r w:rsidRPr="00AB0216">
        <w:rPr>
          <w:rFonts w:ascii="Calibri" w:hAnsi="Calibri" w:cs="Arial"/>
          <w:sz w:val="22"/>
          <w:szCs w:val="22"/>
        </w:rPr>
        <w:t xml:space="preserve">in the </w:t>
      </w:r>
      <w:r w:rsidR="00CF7FBD" w:rsidRPr="00AB0216">
        <w:rPr>
          <w:rFonts w:ascii="Calibri" w:hAnsi="Calibri" w:cs="Arial"/>
          <w:sz w:val="22"/>
          <w:szCs w:val="22"/>
        </w:rPr>
        <w:t>sector</w:t>
      </w:r>
      <w:r w:rsidR="00BD00F6" w:rsidRPr="00AB0216">
        <w:rPr>
          <w:rFonts w:ascii="Calibri" w:hAnsi="Calibri" w:cs="Arial"/>
          <w:sz w:val="22"/>
          <w:szCs w:val="22"/>
        </w:rPr>
        <w:t>. Data in this regard</w:t>
      </w:r>
      <w:r w:rsidRPr="00AB0216">
        <w:rPr>
          <w:rFonts w:ascii="Calibri" w:hAnsi="Calibri" w:cs="Arial"/>
          <w:sz w:val="22"/>
          <w:szCs w:val="22"/>
        </w:rPr>
        <w:t xml:space="preserve"> shows that over 90% of ULBs </w:t>
      </w:r>
      <w:r w:rsidR="00BD00F6" w:rsidRPr="00AB0216">
        <w:rPr>
          <w:rFonts w:ascii="Calibri" w:hAnsi="Calibri" w:cs="Arial"/>
          <w:sz w:val="22"/>
          <w:szCs w:val="22"/>
        </w:rPr>
        <w:t>from C</w:t>
      </w:r>
      <w:r w:rsidRPr="00AB0216">
        <w:rPr>
          <w:rFonts w:ascii="Calibri" w:hAnsi="Calibri" w:cs="Arial"/>
          <w:sz w:val="22"/>
          <w:szCs w:val="22"/>
        </w:rPr>
        <w:t xml:space="preserve">lass II towns </w:t>
      </w:r>
      <w:r w:rsidR="00BD00F6" w:rsidRPr="00AB0216">
        <w:rPr>
          <w:rFonts w:ascii="Calibri" w:hAnsi="Calibri" w:cs="Arial"/>
          <w:sz w:val="22"/>
          <w:szCs w:val="22"/>
        </w:rPr>
        <w:t>in the state</w:t>
      </w:r>
      <w:r w:rsidR="00AC13A4" w:rsidRPr="00AB0216">
        <w:rPr>
          <w:rFonts w:ascii="Calibri" w:hAnsi="Calibri" w:cs="Arial"/>
          <w:sz w:val="22"/>
          <w:szCs w:val="22"/>
        </w:rPr>
        <w:t xml:space="preserve"> of </w:t>
      </w:r>
      <w:smartTag w:uri="urn:schemas-microsoft-com:office:smarttags" w:element="place">
        <w:r w:rsidR="00AC13A4" w:rsidRPr="00AB0216">
          <w:rPr>
            <w:rFonts w:ascii="Calibri" w:hAnsi="Calibri" w:cs="Arial"/>
            <w:sz w:val="22"/>
            <w:szCs w:val="22"/>
          </w:rPr>
          <w:t>Maharashtra</w:t>
        </w:r>
      </w:smartTag>
      <w:r w:rsidR="00BD00F6" w:rsidRPr="00AB0216">
        <w:rPr>
          <w:rFonts w:ascii="Calibri" w:hAnsi="Calibri" w:cs="Arial"/>
          <w:sz w:val="22"/>
          <w:szCs w:val="22"/>
        </w:rPr>
        <w:t xml:space="preserve"> </w:t>
      </w:r>
      <w:r w:rsidRPr="00AB0216">
        <w:rPr>
          <w:rFonts w:ascii="Calibri" w:hAnsi="Calibri" w:cs="Arial"/>
          <w:sz w:val="22"/>
          <w:szCs w:val="22"/>
        </w:rPr>
        <w:t>have not been able to pay back the loans availed for augmenting supply and refurbishing networks</w:t>
      </w:r>
      <w:r w:rsidR="00BD00F6" w:rsidRPr="00AB0216">
        <w:rPr>
          <w:rFonts w:ascii="Calibri" w:hAnsi="Calibri" w:cs="Arial"/>
          <w:sz w:val="22"/>
          <w:szCs w:val="22"/>
        </w:rPr>
        <w:t xml:space="preserve"> (Feedback consultants 2003)</w:t>
      </w:r>
      <w:r w:rsidRPr="00AB0216">
        <w:rPr>
          <w:rFonts w:ascii="Calibri" w:hAnsi="Calibri" w:cs="Arial"/>
          <w:sz w:val="22"/>
          <w:szCs w:val="22"/>
        </w:rPr>
        <w:t xml:space="preserve">. </w:t>
      </w:r>
      <w:r w:rsidR="00BD00F6" w:rsidRPr="00AB0216">
        <w:rPr>
          <w:rFonts w:ascii="Calibri" w:hAnsi="Calibri" w:cs="Arial"/>
          <w:sz w:val="22"/>
          <w:szCs w:val="22"/>
        </w:rPr>
        <w:t>It needs to be noted that</w:t>
      </w:r>
      <w:r w:rsidRPr="00AB0216">
        <w:rPr>
          <w:rFonts w:ascii="Calibri" w:hAnsi="Calibri" w:cs="Arial"/>
          <w:sz w:val="22"/>
          <w:szCs w:val="22"/>
        </w:rPr>
        <w:t xml:space="preserve">, most of </w:t>
      </w:r>
      <w:r w:rsidR="00BD00F6" w:rsidRPr="00AB0216">
        <w:rPr>
          <w:rFonts w:ascii="Calibri" w:hAnsi="Calibri" w:cs="Arial"/>
          <w:sz w:val="22"/>
          <w:szCs w:val="22"/>
        </w:rPr>
        <w:t xml:space="preserve">the </w:t>
      </w:r>
      <w:r w:rsidRPr="00AB0216">
        <w:rPr>
          <w:rFonts w:ascii="Calibri" w:hAnsi="Calibri" w:cs="Arial"/>
          <w:sz w:val="22"/>
          <w:szCs w:val="22"/>
        </w:rPr>
        <w:t>infrastructure that was built with the</w:t>
      </w:r>
      <w:r w:rsidR="00BD00F6" w:rsidRPr="00AB0216">
        <w:rPr>
          <w:rFonts w:ascii="Calibri" w:hAnsi="Calibri" w:cs="Arial"/>
          <w:sz w:val="22"/>
          <w:szCs w:val="22"/>
        </w:rPr>
        <w:t>se</w:t>
      </w:r>
      <w:r w:rsidRPr="00AB0216">
        <w:rPr>
          <w:rFonts w:ascii="Calibri" w:hAnsi="Calibri" w:cs="Arial"/>
          <w:sz w:val="22"/>
          <w:szCs w:val="22"/>
        </w:rPr>
        <w:t xml:space="preserve"> loans</w:t>
      </w:r>
      <w:r w:rsidR="00AC13A4" w:rsidRPr="00AB0216">
        <w:rPr>
          <w:rFonts w:ascii="Calibri" w:hAnsi="Calibri" w:cs="Arial"/>
          <w:sz w:val="22"/>
          <w:szCs w:val="22"/>
        </w:rPr>
        <w:t>, by now</w:t>
      </w:r>
      <w:r w:rsidR="004A6856" w:rsidRPr="00AB0216">
        <w:rPr>
          <w:rFonts w:ascii="Calibri" w:hAnsi="Calibri" w:cs="Arial"/>
          <w:sz w:val="22"/>
          <w:szCs w:val="22"/>
        </w:rPr>
        <w:t>,</w:t>
      </w:r>
      <w:r w:rsidRPr="00AB0216">
        <w:rPr>
          <w:rFonts w:ascii="Calibri" w:hAnsi="Calibri" w:cs="Arial"/>
          <w:sz w:val="22"/>
          <w:szCs w:val="22"/>
        </w:rPr>
        <w:t xml:space="preserve"> has grown old </w:t>
      </w:r>
      <w:r w:rsidR="00BD00F6" w:rsidRPr="00AB0216">
        <w:rPr>
          <w:rFonts w:ascii="Calibri" w:hAnsi="Calibri" w:cs="Arial"/>
          <w:sz w:val="22"/>
          <w:szCs w:val="22"/>
        </w:rPr>
        <w:t xml:space="preserve">and inadequate. Neither can it </w:t>
      </w:r>
      <w:r w:rsidRPr="00AB0216">
        <w:rPr>
          <w:rFonts w:ascii="Calibri" w:hAnsi="Calibri" w:cs="Arial"/>
          <w:sz w:val="22"/>
          <w:szCs w:val="22"/>
        </w:rPr>
        <w:t>supply water efficiently</w:t>
      </w:r>
      <w:r w:rsidR="00BD00F6" w:rsidRPr="00AB0216">
        <w:rPr>
          <w:rFonts w:ascii="Calibri" w:hAnsi="Calibri" w:cs="Arial"/>
          <w:sz w:val="22"/>
          <w:szCs w:val="22"/>
        </w:rPr>
        <w:t xml:space="preserve"> to current demand, nor </w:t>
      </w:r>
      <w:r w:rsidR="004A6856" w:rsidRPr="00AB0216">
        <w:rPr>
          <w:rFonts w:ascii="Calibri" w:hAnsi="Calibri" w:cs="Arial"/>
          <w:sz w:val="22"/>
          <w:szCs w:val="22"/>
        </w:rPr>
        <w:t xml:space="preserve">it will </w:t>
      </w:r>
      <w:r w:rsidR="00BD00F6" w:rsidRPr="00AB0216">
        <w:rPr>
          <w:rFonts w:ascii="Calibri" w:hAnsi="Calibri" w:cs="Arial"/>
          <w:sz w:val="22"/>
          <w:szCs w:val="22"/>
        </w:rPr>
        <w:t xml:space="preserve">be able to </w:t>
      </w:r>
      <w:r w:rsidRPr="00AB0216">
        <w:rPr>
          <w:rFonts w:ascii="Calibri" w:hAnsi="Calibri" w:cs="Arial"/>
          <w:sz w:val="22"/>
          <w:szCs w:val="22"/>
        </w:rPr>
        <w:t>accommodat</w:t>
      </w:r>
      <w:r w:rsidR="00BD00F6" w:rsidRPr="00AB0216">
        <w:rPr>
          <w:rFonts w:ascii="Calibri" w:hAnsi="Calibri" w:cs="Arial"/>
          <w:sz w:val="22"/>
          <w:szCs w:val="22"/>
        </w:rPr>
        <w:t>e</w:t>
      </w:r>
      <w:r w:rsidRPr="00AB0216">
        <w:rPr>
          <w:rFonts w:ascii="Calibri" w:hAnsi="Calibri" w:cs="Arial"/>
          <w:sz w:val="22"/>
          <w:szCs w:val="22"/>
        </w:rPr>
        <w:t xml:space="preserve"> increas</w:t>
      </w:r>
      <w:r w:rsidR="00BD00F6" w:rsidRPr="00AB0216">
        <w:rPr>
          <w:rFonts w:ascii="Calibri" w:hAnsi="Calibri" w:cs="Arial"/>
          <w:sz w:val="22"/>
          <w:szCs w:val="22"/>
        </w:rPr>
        <w:t xml:space="preserve">ing </w:t>
      </w:r>
      <w:r w:rsidRPr="00AB0216">
        <w:rPr>
          <w:rFonts w:ascii="Calibri" w:hAnsi="Calibri" w:cs="Arial"/>
          <w:sz w:val="22"/>
          <w:szCs w:val="22"/>
        </w:rPr>
        <w:t>population. Huge investments are needed not only to expand the network but also to refurbish old network in order to plug leakages and save water.</w:t>
      </w:r>
    </w:p>
    <w:p w:rsidR="00BC3DFF" w:rsidRPr="00AB0216" w:rsidRDefault="00BC3DFF" w:rsidP="00371927">
      <w:pPr>
        <w:jc w:val="both"/>
        <w:rPr>
          <w:rFonts w:ascii="Calibri" w:hAnsi="Calibri" w:cs="Arial"/>
          <w:sz w:val="22"/>
          <w:szCs w:val="22"/>
        </w:rPr>
      </w:pPr>
    </w:p>
    <w:p w:rsidR="00BC3DFF" w:rsidRPr="00AB0216" w:rsidRDefault="00BC3DFF" w:rsidP="00371927">
      <w:pPr>
        <w:jc w:val="both"/>
        <w:rPr>
          <w:rFonts w:ascii="Calibri" w:hAnsi="Calibri" w:cs="Arial"/>
          <w:sz w:val="22"/>
          <w:szCs w:val="22"/>
        </w:rPr>
      </w:pPr>
      <w:r w:rsidRPr="00AB0216">
        <w:rPr>
          <w:rFonts w:ascii="Calibri" w:hAnsi="Calibri" w:cs="Arial"/>
          <w:sz w:val="22"/>
          <w:szCs w:val="22"/>
        </w:rPr>
        <w:t>Thus</w:t>
      </w:r>
      <w:r w:rsidR="0034189D" w:rsidRPr="00AB0216">
        <w:rPr>
          <w:rFonts w:ascii="Calibri" w:hAnsi="Calibri" w:cs="Arial"/>
          <w:sz w:val="22"/>
          <w:szCs w:val="22"/>
        </w:rPr>
        <w:t>,</w:t>
      </w:r>
      <w:r w:rsidRPr="00AB0216">
        <w:rPr>
          <w:rFonts w:ascii="Calibri" w:hAnsi="Calibri" w:cs="Arial"/>
          <w:sz w:val="22"/>
          <w:szCs w:val="22"/>
        </w:rPr>
        <w:t xml:space="preserve"> it can be concluded </w:t>
      </w:r>
      <w:r w:rsidR="0034189D" w:rsidRPr="00AB0216">
        <w:rPr>
          <w:rFonts w:ascii="Calibri" w:hAnsi="Calibri" w:cs="Arial"/>
          <w:sz w:val="22"/>
          <w:szCs w:val="22"/>
        </w:rPr>
        <w:t xml:space="preserve">that, in all the four areas, the situation is </w:t>
      </w:r>
      <w:r w:rsidR="002F7432" w:rsidRPr="00AB0216">
        <w:rPr>
          <w:rFonts w:ascii="Calibri" w:hAnsi="Calibri" w:cs="Arial"/>
          <w:sz w:val="22"/>
          <w:szCs w:val="22"/>
        </w:rPr>
        <w:t xml:space="preserve">grim </w:t>
      </w:r>
      <w:r w:rsidR="0034189D" w:rsidRPr="00AB0216">
        <w:rPr>
          <w:rFonts w:ascii="Calibri" w:hAnsi="Calibri" w:cs="Arial"/>
          <w:sz w:val="22"/>
          <w:szCs w:val="22"/>
        </w:rPr>
        <w:t xml:space="preserve">in most of the Urban India. Such </w:t>
      </w:r>
      <w:r w:rsidR="002F7432" w:rsidRPr="00AB0216">
        <w:rPr>
          <w:rFonts w:ascii="Calibri" w:hAnsi="Calibri" w:cs="Arial"/>
          <w:sz w:val="22"/>
          <w:szCs w:val="22"/>
        </w:rPr>
        <w:t xml:space="preserve">dismal </w:t>
      </w:r>
      <w:r w:rsidR="00CF7FBD" w:rsidRPr="00AB0216">
        <w:rPr>
          <w:rFonts w:ascii="Calibri" w:hAnsi="Calibri" w:cs="Arial"/>
          <w:sz w:val="22"/>
          <w:szCs w:val="22"/>
        </w:rPr>
        <w:t>performance</w:t>
      </w:r>
      <w:r w:rsidR="002F7432" w:rsidRPr="00AB0216">
        <w:rPr>
          <w:rFonts w:ascii="Calibri" w:hAnsi="Calibri" w:cs="Arial"/>
          <w:sz w:val="22"/>
          <w:szCs w:val="22"/>
        </w:rPr>
        <w:t xml:space="preserve"> </w:t>
      </w:r>
      <w:r w:rsidR="0034189D" w:rsidRPr="00AB0216">
        <w:rPr>
          <w:rFonts w:ascii="Calibri" w:hAnsi="Calibri" w:cs="Arial"/>
          <w:sz w:val="22"/>
          <w:szCs w:val="22"/>
        </w:rPr>
        <w:t xml:space="preserve">has provided strong justification for fundamental reforms in the sector. The rationale for </w:t>
      </w:r>
      <w:r w:rsidR="00CF7FBD" w:rsidRPr="00AB0216">
        <w:rPr>
          <w:rFonts w:ascii="Calibri" w:hAnsi="Calibri" w:cs="Arial"/>
          <w:sz w:val="22"/>
          <w:szCs w:val="22"/>
        </w:rPr>
        <w:t>sectoral</w:t>
      </w:r>
      <w:r w:rsidR="0034189D" w:rsidRPr="00AB0216">
        <w:rPr>
          <w:rFonts w:ascii="Calibri" w:hAnsi="Calibri" w:cs="Arial"/>
          <w:sz w:val="22"/>
          <w:szCs w:val="22"/>
        </w:rPr>
        <w:t xml:space="preserve"> reform emerges from this situation. </w:t>
      </w:r>
      <w:r w:rsidRPr="00AB0216">
        <w:rPr>
          <w:rFonts w:ascii="Calibri" w:hAnsi="Calibri" w:cs="Arial"/>
          <w:sz w:val="22"/>
          <w:szCs w:val="22"/>
        </w:rPr>
        <w:t xml:space="preserve">The following section </w:t>
      </w:r>
      <w:r w:rsidR="0034189D" w:rsidRPr="00AB0216">
        <w:rPr>
          <w:rFonts w:ascii="Calibri" w:hAnsi="Calibri" w:cs="Arial"/>
          <w:sz w:val="22"/>
          <w:szCs w:val="22"/>
        </w:rPr>
        <w:t xml:space="preserve">discusses </w:t>
      </w:r>
      <w:r w:rsidRPr="00AB0216">
        <w:rPr>
          <w:rFonts w:ascii="Calibri" w:hAnsi="Calibri" w:cs="Arial"/>
          <w:sz w:val="22"/>
          <w:szCs w:val="22"/>
        </w:rPr>
        <w:t xml:space="preserve">the overall rationale behind the reforms, </w:t>
      </w:r>
      <w:r w:rsidR="0034189D" w:rsidRPr="00AB0216">
        <w:rPr>
          <w:rFonts w:ascii="Calibri" w:hAnsi="Calibri" w:cs="Arial"/>
          <w:sz w:val="22"/>
          <w:szCs w:val="22"/>
        </w:rPr>
        <w:t xml:space="preserve">the </w:t>
      </w:r>
      <w:r w:rsidRPr="00AB0216">
        <w:rPr>
          <w:rFonts w:ascii="Calibri" w:hAnsi="Calibri" w:cs="Arial"/>
          <w:sz w:val="22"/>
          <w:szCs w:val="22"/>
        </w:rPr>
        <w:t xml:space="preserve">prescription </w:t>
      </w:r>
      <w:r w:rsidR="0034189D" w:rsidRPr="00AB0216">
        <w:rPr>
          <w:rFonts w:ascii="Calibri" w:hAnsi="Calibri" w:cs="Arial"/>
          <w:sz w:val="22"/>
          <w:szCs w:val="22"/>
        </w:rPr>
        <w:t xml:space="preserve">of reform, </w:t>
      </w:r>
      <w:r w:rsidRPr="00AB0216">
        <w:rPr>
          <w:rFonts w:ascii="Calibri" w:hAnsi="Calibri" w:cs="Arial"/>
          <w:sz w:val="22"/>
          <w:szCs w:val="22"/>
        </w:rPr>
        <w:t xml:space="preserve">and what reforms offer </w:t>
      </w:r>
      <w:r w:rsidR="0034189D" w:rsidRPr="00AB0216">
        <w:rPr>
          <w:rFonts w:ascii="Calibri" w:hAnsi="Calibri" w:cs="Arial"/>
          <w:sz w:val="22"/>
          <w:szCs w:val="22"/>
        </w:rPr>
        <w:t>to the objective of Urban Water Security and Sustainability.</w:t>
      </w:r>
    </w:p>
    <w:p w:rsidR="00C7288F" w:rsidRPr="00AB0216" w:rsidRDefault="00C7288F" w:rsidP="00C7288F">
      <w:pPr>
        <w:ind w:left="284"/>
        <w:rPr>
          <w:rFonts w:ascii="Calibri" w:hAnsi="Calibri" w:cs="Arial"/>
          <w:sz w:val="22"/>
          <w:szCs w:val="22"/>
        </w:rPr>
      </w:pPr>
    </w:p>
    <w:p w:rsidR="00C7288F" w:rsidRPr="00AB0216" w:rsidRDefault="004A6856" w:rsidP="00022F69">
      <w:pPr>
        <w:pStyle w:val="Heading1"/>
        <w:rPr>
          <w:rFonts w:ascii="Calibri" w:hAnsi="Calibri" w:cs="Arial"/>
        </w:rPr>
      </w:pPr>
      <w:r w:rsidRPr="00AB0216">
        <w:rPr>
          <w:rFonts w:ascii="Calibri" w:hAnsi="Calibri" w:cs="Arial"/>
        </w:rPr>
        <w:t xml:space="preserve">2.0 </w:t>
      </w:r>
      <w:r w:rsidR="00C7288F" w:rsidRPr="00AB0216">
        <w:rPr>
          <w:rFonts w:ascii="Calibri" w:hAnsi="Calibri" w:cs="Arial"/>
        </w:rPr>
        <w:t>Rationale of Reforms: Diagnosis and Prescriptions</w:t>
      </w:r>
    </w:p>
    <w:p w:rsidR="009858B9" w:rsidRPr="00AB0216" w:rsidRDefault="009858B9" w:rsidP="002F7432">
      <w:pPr>
        <w:jc w:val="both"/>
        <w:rPr>
          <w:rFonts w:ascii="Calibri" w:hAnsi="Calibri" w:cs="Arial"/>
          <w:sz w:val="22"/>
          <w:szCs w:val="22"/>
        </w:rPr>
      </w:pPr>
    </w:p>
    <w:p w:rsidR="0034189D" w:rsidRPr="00AB0216" w:rsidRDefault="002F7432" w:rsidP="002F7432">
      <w:pPr>
        <w:jc w:val="both"/>
        <w:rPr>
          <w:rFonts w:ascii="Calibri" w:hAnsi="Calibri" w:cs="Arial"/>
          <w:sz w:val="22"/>
          <w:szCs w:val="22"/>
        </w:rPr>
      </w:pPr>
      <w:r w:rsidRPr="00AB0216">
        <w:rPr>
          <w:rFonts w:ascii="Calibri" w:hAnsi="Calibri" w:cs="Arial"/>
          <w:sz w:val="22"/>
          <w:szCs w:val="22"/>
        </w:rPr>
        <w:t>As mentioned before, proposals of reform sought justification from the dismal performance of</w:t>
      </w:r>
      <w:r w:rsidR="0034189D" w:rsidRPr="00AB0216">
        <w:rPr>
          <w:rFonts w:ascii="Calibri" w:hAnsi="Calibri" w:cs="Arial"/>
          <w:sz w:val="22"/>
          <w:szCs w:val="22"/>
        </w:rPr>
        <w:t xml:space="preserve"> </w:t>
      </w:r>
      <w:r w:rsidRPr="00AB0216">
        <w:rPr>
          <w:rFonts w:ascii="Calibri" w:hAnsi="Calibri" w:cs="Arial"/>
          <w:sz w:val="22"/>
          <w:szCs w:val="22"/>
        </w:rPr>
        <w:t>urban water systems in the country</w:t>
      </w:r>
      <w:r w:rsidR="00381339" w:rsidRPr="00AB0216">
        <w:rPr>
          <w:rFonts w:ascii="Calibri" w:hAnsi="Calibri" w:cs="Arial"/>
          <w:sz w:val="22"/>
          <w:szCs w:val="22"/>
        </w:rPr>
        <w:t>,</w:t>
      </w:r>
      <w:r w:rsidRPr="00AB0216">
        <w:rPr>
          <w:rFonts w:ascii="Calibri" w:hAnsi="Calibri" w:cs="Arial"/>
          <w:sz w:val="22"/>
          <w:szCs w:val="22"/>
        </w:rPr>
        <w:t xml:space="preserve"> suggesting </w:t>
      </w:r>
      <w:r w:rsidR="00381339" w:rsidRPr="00AB0216">
        <w:rPr>
          <w:rFonts w:ascii="Calibri" w:hAnsi="Calibri" w:cs="Arial"/>
          <w:sz w:val="22"/>
          <w:szCs w:val="22"/>
        </w:rPr>
        <w:t xml:space="preserve">significant </w:t>
      </w:r>
      <w:r w:rsidR="0034189D" w:rsidRPr="00AB0216">
        <w:rPr>
          <w:rFonts w:ascii="Calibri" w:hAnsi="Calibri" w:cs="Arial"/>
          <w:sz w:val="22"/>
          <w:szCs w:val="22"/>
        </w:rPr>
        <w:t xml:space="preserve">revamping of </w:t>
      </w:r>
      <w:r w:rsidRPr="00AB0216">
        <w:rPr>
          <w:rFonts w:ascii="Calibri" w:hAnsi="Calibri" w:cs="Arial"/>
          <w:sz w:val="22"/>
          <w:szCs w:val="22"/>
        </w:rPr>
        <w:t xml:space="preserve">policies and institutions in the </w:t>
      </w:r>
      <w:r w:rsidR="0034189D" w:rsidRPr="00AB0216">
        <w:rPr>
          <w:rFonts w:ascii="Calibri" w:hAnsi="Calibri" w:cs="Arial"/>
          <w:sz w:val="22"/>
          <w:szCs w:val="22"/>
        </w:rPr>
        <w:t xml:space="preserve">urban water sector. </w:t>
      </w:r>
      <w:r w:rsidR="00381339" w:rsidRPr="00AB0216">
        <w:rPr>
          <w:rFonts w:ascii="Calibri" w:hAnsi="Calibri" w:cs="Arial"/>
          <w:sz w:val="22"/>
          <w:szCs w:val="22"/>
        </w:rPr>
        <w:t xml:space="preserve">A </w:t>
      </w:r>
      <w:r w:rsidR="004A6856" w:rsidRPr="00AB0216">
        <w:rPr>
          <w:rFonts w:ascii="Calibri" w:hAnsi="Calibri" w:cs="Arial"/>
          <w:sz w:val="22"/>
          <w:szCs w:val="22"/>
        </w:rPr>
        <w:t xml:space="preserve">large part of the </w:t>
      </w:r>
      <w:r w:rsidR="00381339" w:rsidRPr="00AB0216">
        <w:rPr>
          <w:rFonts w:ascii="Calibri" w:hAnsi="Calibri" w:cs="Arial"/>
          <w:sz w:val="22"/>
          <w:szCs w:val="22"/>
        </w:rPr>
        <w:t xml:space="preserve">voluminous policy-level literature on urban water sector reform comes from </w:t>
      </w:r>
      <w:r w:rsidR="0034189D" w:rsidRPr="00AB0216">
        <w:rPr>
          <w:rFonts w:ascii="Calibri" w:hAnsi="Calibri" w:cs="Arial"/>
          <w:sz w:val="22"/>
          <w:szCs w:val="22"/>
        </w:rPr>
        <w:t xml:space="preserve">the International </w:t>
      </w:r>
      <w:r w:rsidR="00381339" w:rsidRPr="00AB0216">
        <w:rPr>
          <w:rFonts w:ascii="Calibri" w:hAnsi="Calibri" w:cs="Arial"/>
          <w:sz w:val="22"/>
          <w:szCs w:val="22"/>
        </w:rPr>
        <w:t xml:space="preserve">and Bilateral </w:t>
      </w:r>
      <w:r w:rsidR="0034189D" w:rsidRPr="00AB0216">
        <w:rPr>
          <w:rFonts w:ascii="Calibri" w:hAnsi="Calibri" w:cs="Arial"/>
          <w:sz w:val="22"/>
          <w:szCs w:val="22"/>
        </w:rPr>
        <w:t>Financial Institutions</w:t>
      </w:r>
      <w:r w:rsidR="00AC47C6" w:rsidRPr="00AB0216">
        <w:rPr>
          <w:rFonts w:ascii="Calibri" w:hAnsi="Calibri" w:cs="Arial"/>
          <w:sz w:val="22"/>
          <w:szCs w:val="22"/>
        </w:rPr>
        <w:t xml:space="preserve"> (together called IFIs)</w:t>
      </w:r>
      <w:r w:rsidR="00381339" w:rsidRPr="00AB0216">
        <w:rPr>
          <w:rFonts w:ascii="Calibri" w:hAnsi="Calibri" w:cs="Arial"/>
          <w:sz w:val="22"/>
          <w:szCs w:val="22"/>
        </w:rPr>
        <w:t>. These institutions</w:t>
      </w:r>
      <w:r w:rsidR="0034189D" w:rsidRPr="00AB0216">
        <w:rPr>
          <w:rFonts w:ascii="Calibri" w:hAnsi="Calibri" w:cs="Arial"/>
          <w:sz w:val="22"/>
          <w:szCs w:val="22"/>
        </w:rPr>
        <w:t xml:space="preserve"> have been strong proponents </w:t>
      </w:r>
      <w:r w:rsidR="00381339" w:rsidRPr="00AB0216">
        <w:rPr>
          <w:rFonts w:ascii="Calibri" w:hAnsi="Calibri" w:cs="Arial"/>
          <w:sz w:val="22"/>
          <w:szCs w:val="22"/>
        </w:rPr>
        <w:t xml:space="preserve">of reforms </w:t>
      </w:r>
      <w:r w:rsidR="0034189D" w:rsidRPr="00AB0216">
        <w:rPr>
          <w:rFonts w:ascii="Calibri" w:hAnsi="Calibri" w:cs="Arial"/>
          <w:sz w:val="22"/>
          <w:szCs w:val="22"/>
        </w:rPr>
        <w:t xml:space="preserve">and </w:t>
      </w:r>
      <w:r w:rsidR="00381339" w:rsidRPr="00AB0216">
        <w:rPr>
          <w:rFonts w:ascii="Calibri" w:hAnsi="Calibri" w:cs="Arial"/>
          <w:sz w:val="22"/>
          <w:szCs w:val="22"/>
        </w:rPr>
        <w:t xml:space="preserve">have </w:t>
      </w:r>
      <w:r w:rsidR="0034189D" w:rsidRPr="00AB0216">
        <w:rPr>
          <w:rFonts w:ascii="Calibri" w:hAnsi="Calibri" w:cs="Arial"/>
          <w:sz w:val="22"/>
          <w:szCs w:val="22"/>
        </w:rPr>
        <w:t>shap</w:t>
      </w:r>
      <w:r w:rsidR="00381339" w:rsidRPr="00AB0216">
        <w:rPr>
          <w:rFonts w:ascii="Calibri" w:hAnsi="Calibri" w:cs="Arial"/>
          <w:sz w:val="22"/>
          <w:szCs w:val="22"/>
        </w:rPr>
        <w:t>ed</w:t>
      </w:r>
      <w:r w:rsidR="0034189D" w:rsidRPr="00AB0216">
        <w:rPr>
          <w:rFonts w:ascii="Calibri" w:hAnsi="Calibri" w:cs="Arial"/>
          <w:sz w:val="22"/>
          <w:szCs w:val="22"/>
        </w:rPr>
        <w:t xml:space="preserve"> the </w:t>
      </w:r>
      <w:r w:rsidR="00381339" w:rsidRPr="00AB0216">
        <w:rPr>
          <w:rFonts w:ascii="Calibri" w:hAnsi="Calibri" w:cs="Arial"/>
          <w:sz w:val="22"/>
          <w:szCs w:val="22"/>
        </w:rPr>
        <w:t xml:space="preserve">theoretical and policy-level </w:t>
      </w:r>
      <w:r w:rsidR="0034189D" w:rsidRPr="00AB0216">
        <w:rPr>
          <w:rFonts w:ascii="Calibri" w:hAnsi="Calibri" w:cs="Arial"/>
          <w:sz w:val="22"/>
          <w:szCs w:val="22"/>
        </w:rPr>
        <w:t xml:space="preserve">discourse as well as </w:t>
      </w:r>
      <w:r w:rsidR="00381339" w:rsidRPr="00AB0216">
        <w:rPr>
          <w:rFonts w:ascii="Calibri" w:hAnsi="Calibri" w:cs="Arial"/>
          <w:sz w:val="22"/>
          <w:szCs w:val="22"/>
        </w:rPr>
        <w:t xml:space="preserve">practice-level instruments to promote reforms </w:t>
      </w:r>
      <w:r w:rsidR="0034189D" w:rsidRPr="00AB0216">
        <w:rPr>
          <w:rFonts w:ascii="Calibri" w:hAnsi="Calibri" w:cs="Arial"/>
          <w:color w:val="0000FF"/>
          <w:sz w:val="22"/>
          <w:szCs w:val="22"/>
        </w:rPr>
        <w:t xml:space="preserve">(WB 2006, </w:t>
      </w:r>
      <w:r w:rsidR="00381339" w:rsidRPr="00AB0216">
        <w:rPr>
          <w:rFonts w:ascii="Calibri" w:hAnsi="Calibri" w:cs="Arial"/>
          <w:color w:val="0000FF"/>
          <w:sz w:val="22"/>
          <w:szCs w:val="22"/>
        </w:rPr>
        <w:t xml:space="preserve">WB </w:t>
      </w:r>
      <w:r w:rsidR="0034189D" w:rsidRPr="00AB0216">
        <w:rPr>
          <w:rFonts w:ascii="Calibri" w:hAnsi="Calibri" w:cs="Arial"/>
          <w:color w:val="0000FF"/>
          <w:sz w:val="22"/>
          <w:szCs w:val="22"/>
        </w:rPr>
        <w:t xml:space="preserve">08, ADB 2007, WHO </w:t>
      </w:r>
      <w:r w:rsidR="00381339" w:rsidRPr="00AB0216">
        <w:rPr>
          <w:rFonts w:ascii="Calibri" w:hAnsi="Calibri" w:cs="Arial"/>
          <w:color w:val="0000FF"/>
          <w:sz w:val="22"/>
          <w:szCs w:val="22"/>
        </w:rPr>
        <w:t>20</w:t>
      </w:r>
      <w:r w:rsidR="0034189D" w:rsidRPr="00AB0216">
        <w:rPr>
          <w:rFonts w:ascii="Calibri" w:hAnsi="Calibri" w:cs="Arial"/>
          <w:color w:val="0000FF"/>
          <w:sz w:val="22"/>
          <w:szCs w:val="22"/>
        </w:rPr>
        <w:t>01)</w:t>
      </w:r>
      <w:r w:rsidR="0034189D" w:rsidRPr="00AB0216">
        <w:rPr>
          <w:rFonts w:ascii="Calibri" w:hAnsi="Calibri" w:cs="Arial"/>
          <w:sz w:val="22"/>
          <w:szCs w:val="22"/>
        </w:rPr>
        <w:t>.</w:t>
      </w:r>
      <w:r w:rsidR="00381339" w:rsidRPr="00AB0216">
        <w:rPr>
          <w:rFonts w:ascii="Calibri" w:hAnsi="Calibri" w:cs="Arial"/>
          <w:sz w:val="22"/>
          <w:szCs w:val="22"/>
        </w:rPr>
        <w:t xml:space="preserve"> The following discussion on the diagnosis of the situation a</w:t>
      </w:r>
      <w:r w:rsidR="00AC47C6" w:rsidRPr="00AB0216">
        <w:rPr>
          <w:rFonts w:ascii="Calibri" w:hAnsi="Calibri" w:cs="Arial"/>
          <w:sz w:val="22"/>
          <w:szCs w:val="22"/>
        </w:rPr>
        <w:t xml:space="preserve">nd </w:t>
      </w:r>
      <w:r w:rsidR="00381339" w:rsidRPr="00AB0216">
        <w:rPr>
          <w:rFonts w:ascii="Calibri" w:hAnsi="Calibri" w:cs="Arial"/>
          <w:sz w:val="22"/>
          <w:szCs w:val="22"/>
        </w:rPr>
        <w:t>the prescription of the reform</w:t>
      </w:r>
      <w:r w:rsidR="00A52D58" w:rsidRPr="00AB0216">
        <w:rPr>
          <w:rFonts w:ascii="Calibri" w:hAnsi="Calibri" w:cs="Arial"/>
          <w:sz w:val="22"/>
          <w:szCs w:val="22"/>
        </w:rPr>
        <w:t xml:space="preserve"> summarizes the context of this literature.</w:t>
      </w:r>
    </w:p>
    <w:p w:rsidR="0034189D" w:rsidRPr="00AB0216" w:rsidRDefault="0034189D" w:rsidP="002F7432">
      <w:pPr>
        <w:jc w:val="both"/>
        <w:rPr>
          <w:rFonts w:ascii="Calibri" w:hAnsi="Calibri" w:cs="Arial"/>
          <w:sz w:val="22"/>
          <w:szCs w:val="22"/>
        </w:rPr>
      </w:pPr>
    </w:p>
    <w:p w:rsidR="0034189D" w:rsidRPr="00AB0216" w:rsidRDefault="0034189D" w:rsidP="00381339">
      <w:pPr>
        <w:numPr>
          <w:ilvl w:val="1"/>
          <w:numId w:val="1"/>
        </w:numPr>
        <w:tabs>
          <w:tab w:val="clear" w:pos="792"/>
          <w:tab w:val="num" w:pos="426"/>
        </w:tabs>
        <w:ind w:left="426" w:hanging="426"/>
        <w:rPr>
          <w:rFonts w:ascii="Calibri" w:hAnsi="Calibri" w:cs="Arial"/>
          <w:i/>
          <w:iCs/>
          <w:sz w:val="22"/>
          <w:szCs w:val="22"/>
        </w:rPr>
      </w:pPr>
      <w:r w:rsidRPr="00AB0216">
        <w:rPr>
          <w:rFonts w:ascii="Calibri" w:hAnsi="Calibri" w:cs="Arial"/>
          <w:i/>
          <w:iCs/>
          <w:sz w:val="22"/>
          <w:szCs w:val="22"/>
        </w:rPr>
        <w:t>Diagnosis</w:t>
      </w:r>
    </w:p>
    <w:p w:rsidR="0034189D" w:rsidRPr="00AB0216" w:rsidRDefault="0034189D" w:rsidP="002F7432">
      <w:pPr>
        <w:rPr>
          <w:rFonts w:ascii="Calibri" w:hAnsi="Calibri" w:cs="Arial"/>
          <w:b/>
          <w:bCs/>
          <w:sz w:val="22"/>
          <w:szCs w:val="22"/>
        </w:rPr>
      </w:pPr>
    </w:p>
    <w:p w:rsidR="0034189D" w:rsidRPr="00AB0216" w:rsidRDefault="00044601" w:rsidP="002F7432">
      <w:pPr>
        <w:jc w:val="both"/>
        <w:rPr>
          <w:rFonts w:ascii="Calibri" w:hAnsi="Calibri" w:cs="Arial"/>
          <w:sz w:val="22"/>
          <w:szCs w:val="22"/>
        </w:rPr>
      </w:pPr>
      <w:r w:rsidRPr="00AB0216">
        <w:rPr>
          <w:rFonts w:ascii="Calibri" w:hAnsi="Calibri" w:cs="Arial"/>
          <w:sz w:val="22"/>
          <w:szCs w:val="22"/>
        </w:rPr>
        <w:t>T</w:t>
      </w:r>
      <w:r w:rsidR="0034189D" w:rsidRPr="00AB0216">
        <w:rPr>
          <w:rFonts w:ascii="Calibri" w:hAnsi="Calibri" w:cs="Arial"/>
          <w:sz w:val="22"/>
          <w:szCs w:val="22"/>
        </w:rPr>
        <w:t xml:space="preserve">he diagnosis of the urban water crisis in </w:t>
      </w:r>
      <w:smartTag w:uri="urn:schemas-microsoft-com:office:smarttags" w:element="country-region">
        <w:smartTag w:uri="urn:schemas-microsoft-com:office:smarttags" w:element="place">
          <w:r w:rsidR="0034189D" w:rsidRPr="00AB0216">
            <w:rPr>
              <w:rFonts w:ascii="Calibri" w:hAnsi="Calibri" w:cs="Arial"/>
              <w:sz w:val="22"/>
              <w:szCs w:val="22"/>
            </w:rPr>
            <w:t>India</w:t>
          </w:r>
        </w:smartTag>
      </w:smartTag>
      <w:r w:rsidR="0034189D" w:rsidRPr="00AB0216">
        <w:rPr>
          <w:rFonts w:ascii="Calibri" w:hAnsi="Calibri" w:cs="Arial"/>
          <w:sz w:val="22"/>
          <w:szCs w:val="22"/>
        </w:rPr>
        <w:t xml:space="preserve"> </w:t>
      </w:r>
      <w:r w:rsidRPr="00AB0216">
        <w:rPr>
          <w:rFonts w:ascii="Calibri" w:hAnsi="Calibri" w:cs="Arial"/>
          <w:sz w:val="22"/>
          <w:szCs w:val="22"/>
        </w:rPr>
        <w:t xml:space="preserve">presented by International Financial Institutions (or IFIs) has been largely accepted by </w:t>
      </w:r>
      <w:r w:rsidR="0034189D" w:rsidRPr="00AB0216">
        <w:rPr>
          <w:rFonts w:ascii="Calibri" w:hAnsi="Calibri" w:cs="Arial"/>
          <w:sz w:val="22"/>
          <w:szCs w:val="22"/>
        </w:rPr>
        <w:t>most of the mainstream agencies</w:t>
      </w:r>
      <w:r w:rsidRPr="00AB0216">
        <w:rPr>
          <w:rFonts w:ascii="Calibri" w:hAnsi="Calibri" w:cs="Arial"/>
          <w:sz w:val="22"/>
          <w:szCs w:val="22"/>
        </w:rPr>
        <w:t xml:space="preserve">, including many state and central government agencies. </w:t>
      </w:r>
      <w:r w:rsidR="0034189D" w:rsidRPr="00AB0216">
        <w:rPr>
          <w:rFonts w:ascii="Calibri" w:hAnsi="Calibri" w:cs="Arial"/>
          <w:sz w:val="22"/>
          <w:szCs w:val="22"/>
        </w:rPr>
        <w:t xml:space="preserve"> The diagnosis clearly holds two </w:t>
      </w:r>
      <w:r w:rsidRPr="00AB0216">
        <w:rPr>
          <w:rFonts w:ascii="Calibri" w:hAnsi="Calibri" w:cs="Arial"/>
          <w:sz w:val="22"/>
          <w:szCs w:val="22"/>
        </w:rPr>
        <w:t xml:space="preserve">factors </w:t>
      </w:r>
      <w:r w:rsidR="0034189D" w:rsidRPr="00AB0216">
        <w:rPr>
          <w:rFonts w:ascii="Calibri" w:hAnsi="Calibri" w:cs="Arial"/>
          <w:sz w:val="22"/>
          <w:szCs w:val="22"/>
        </w:rPr>
        <w:t xml:space="preserve">responsible for </w:t>
      </w:r>
      <w:r w:rsidRPr="00AB0216">
        <w:rPr>
          <w:rFonts w:ascii="Calibri" w:hAnsi="Calibri" w:cs="Arial"/>
          <w:sz w:val="22"/>
          <w:szCs w:val="22"/>
        </w:rPr>
        <w:t xml:space="preserve">the </w:t>
      </w:r>
      <w:r w:rsidR="0034189D" w:rsidRPr="00AB0216">
        <w:rPr>
          <w:rFonts w:ascii="Calibri" w:hAnsi="Calibri" w:cs="Arial"/>
          <w:sz w:val="22"/>
          <w:szCs w:val="22"/>
        </w:rPr>
        <w:t xml:space="preserve">poor state of urban water supply. First, it </w:t>
      </w:r>
      <w:r w:rsidRPr="00AB0216">
        <w:rPr>
          <w:rFonts w:ascii="Calibri" w:hAnsi="Calibri" w:cs="Arial"/>
          <w:sz w:val="22"/>
          <w:szCs w:val="22"/>
        </w:rPr>
        <w:t xml:space="preserve">proposes </w:t>
      </w:r>
      <w:r w:rsidR="0034189D" w:rsidRPr="00AB0216">
        <w:rPr>
          <w:rFonts w:ascii="Calibri" w:hAnsi="Calibri" w:cs="Arial"/>
          <w:sz w:val="22"/>
          <w:szCs w:val="22"/>
        </w:rPr>
        <w:t xml:space="preserve">that the </w:t>
      </w:r>
      <w:r w:rsidR="0034189D" w:rsidRPr="00AB0216">
        <w:rPr>
          <w:rFonts w:ascii="Calibri" w:hAnsi="Calibri" w:cs="Arial"/>
          <w:iCs/>
          <w:sz w:val="22"/>
          <w:szCs w:val="22"/>
        </w:rPr>
        <w:t>lack of recovery of capital and management costs from urban water supply systems</w:t>
      </w:r>
      <w:r w:rsidR="0034189D" w:rsidRPr="00AB0216">
        <w:rPr>
          <w:rFonts w:ascii="Calibri" w:hAnsi="Calibri" w:cs="Arial"/>
          <w:sz w:val="22"/>
          <w:szCs w:val="22"/>
        </w:rPr>
        <w:t xml:space="preserve"> </w:t>
      </w:r>
      <w:r w:rsidRPr="00AB0216">
        <w:rPr>
          <w:rFonts w:ascii="Calibri" w:hAnsi="Calibri" w:cs="Arial"/>
          <w:sz w:val="22"/>
          <w:szCs w:val="22"/>
        </w:rPr>
        <w:t xml:space="preserve">is </w:t>
      </w:r>
      <w:r w:rsidR="0034189D" w:rsidRPr="00AB0216">
        <w:rPr>
          <w:rFonts w:ascii="Calibri" w:hAnsi="Calibri" w:cs="Arial"/>
          <w:sz w:val="22"/>
          <w:szCs w:val="22"/>
        </w:rPr>
        <w:t xml:space="preserve">largely responsible for </w:t>
      </w:r>
      <w:r w:rsidRPr="00AB0216">
        <w:rPr>
          <w:rFonts w:ascii="Calibri" w:hAnsi="Calibri" w:cs="Arial"/>
          <w:sz w:val="22"/>
          <w:szCs w:val="22"/>
        </w:rPr>
        <w:t xml:space="preserve">the </w:t>
      </w:r>
      <w:r w:rsidR="0034189D" w:rsidRPr="00AB0216">
        <w:rPr>
          <w:rFonts w:ascii="Calibri" w:hAnsi="Calibri" w:cs="Arial"/>
          <w:sz w:val="22"/>
          <w:szCs w:val="22"/>
        </w:rPr>
        <w:t xml:space="preserve">poor state of infrastructure, </w:t>
      </w:r>
      <w:r w:rsidR="006D1BB1" w:rsidRPr="00AB0216">
        <w:rPr>
          <w:rFonts w:ascii="Calibri" w:hAnsi="Calibri" w:cs="Arial"/>
          <w:sz w:val="22"/>
          <w:szCs w:val="22"/>
        </w:rPr>
        <w:t xml:space="preserve">affecting the financial health of the utilities and the sector. </w:t>
      </w:r>
      <w:r w:rsidR="0034189D" w:rsidRPr="00AB0216">
        <w:rPr>
          <w:rFonts w:ascii="Calibri" w:hAnsi="Calibri" w:cs="Arial"/>
          <w:sz w:val="22"/>
          <w:szCs w:val="22"/>
        </w:rPr>
        <w:t xml:space="preserve">Second, IFIs </w:t>
      </w:r>
      <w:r w:rsidR="000A362A" w:rsidRPr="00AB0216">
        <w:rPr>
          <w:rFonts w:ascii="Calibri" w:hAnsi="Calibri" w:cs="Arial"/>
          <w:sz w:val="22"/>
          <w:szCs w:val="22"/>
        </w:rPr>
        <w:t xml:space="preserve">emphasize </w:t>
      </w:r>
      <w:r w:rsidR="0034189D" w:rsidRPr="00AB0216">
        <w:rPr>
          <w:rFonts w:ascii="Calibri" w:hAnsi="Calibri" w:cs="Arial"/>
          <w:sz w:val="22"/>
          <w:szCs w:val="22"/>
        </w:rPr>
        <w:t xml:space="preserve">that the </w:t>
      </w:r>
      <w:r w:rsidR="001F4E9E" w:rsidRPr="00AB0216">
        <w:rPr>
          <w:rFonts w:ascii="Calibri" w:hAnsi="Calibri" w:cs="Arial"/>
          <w:sz w:val="22"/>
          <w:szCs w:val="22"/>
        </w:rPr>
        <w:t>‘</w:t>
      </w:r>
      <w:r w:rsidR="006D1BB1" w:rsidRPr="00AB0216">
        <w:rPr>
          <w:rFonts w:ascii="Calibri" w:hAnsi="Calibri" w:cs="Arial"/>
          <w:sz w:val="22"/>
          <w:szCs w:val="22"/>
        </w:rPr>
        <w:t>state-dominated</w:t>
      </w:r>
      <w:r w:rsidR="001F4E9E" w:rsidRPr="00AB0216">
        <w:rPr>
          <w:rFonts w:ascii="Calibri" w:hAnsi="Calibri" w:cs="Arial"/>
          <w:sz w:val="22"/>
          <w:szCs w:val="22"/>
        </w:rPr>
        <w:t>’</w:t>
      </w:r>
      <w:r w:rsidR="006D1BB1" w:rsidRPr="00AB0216">
        <w:rPr>
          <w:rFonts w:ascii="Calibri" w:hAnsi="Calibri" w:cs="Arial"/>
          <w:sz w:val="22"/>
          <w:szCs w:val="22"/>
        </w:rPr>
        <w:t xml:space="preserve"> </w:t>
      </w:r>
      <w:r w:rsidR="0034189D" w:rsidRPr="00AB0216">
        <w:rPr>
          <w:rFonts w:ascii="Calibri" w:hAnsi="Calibri" w:cs="Arial"/>
          <w:sz w:val="22"/>
          <w:szCs w:val="22"/>
        </w:rPr>
        <w:t xml:space="preserve">model </w:t>
      </w:r>
      <w:r w:rsidR="000A362A" w:rsidRPr="00AB0216">
        <w:rPr>
          <w:rFonts w:ascii="Calibri" w:hAnsi="Calibri" w:cs="Arial"/>
          <w:sz w:val="22"/>
          <w:szCs w:val="22"/>
        </w:rPr>
        <w:t>for water</w:t>
      </w:r>
      <w:r w:rsidR="0034189D" w:rsidRPr="00AB0216">
        <w:rPr>
          <w:rFonts w:ascii="Calibri" w:hAnsi="Calibri" w:cs="Arial"/>
          <w:sz w:val="22"/>
          <w:szCs w:val="22"/>
        </w:rPr>
        <w:t xml:space="preserve"> provisioning</w:t>
      </w:r>
      <w:r w:rsidR="001F4E9E" w:rsidRPr="00AB0216">
        <w:rPr>
          <w:rFonts w:ascii="Calibri" w:hAnsi="Calibri" w:cs="Arial"/>
          <w:sz w:val="22"/>
          <w:szCs w:val="22"/>
        </w:rPr>
        <w:t xml:space="preserve"> (or </w:t>
      </w:r>
      <w:r w:rsidR="000A362A" w:rsidRPr="00AB0216">
        <w:rPr>
          <w:rFonts w:ascii="Calibri" w:hAnsi="Calibri" w:cs="Arial"/>
          <w:sz w:val="22"/>
          <w:szCs w:val="22"/>
        </w:rPr>
        <w:t xml:space="preserve">the </w:t>
      </w:r>
      <w:r w:rsidR="001F4E9E" w:rsidRPr="00AB0216">
        <w:rPr>
          <w:rFonts w:ascii="Calibri" w:hAnsi="Calibri" w:cs="Arial"/>
          <w:sz w:val="22"/>
          <w:szCs w:val="22"/>
        </w:rPr>
        <w:t>public-provisioning model)</w:t>
      </w:r>
      <w:r w:rsidR="006D1BB1" w:rsidRPr="00AB0216">
        <w:rPr>
          <w:rFonts w:ascii="Calibri" w:hAnsi="Calibri" w:cs="Arial"/>
          <w:sz w:val="22"/>
          <w:szCs w:val="22"/>
        </w:rPr>
        <w:t xml:space="preserve">, though </w:t>
      </w:r>
      <w:r w:rsidRPr="00AB0216">
        <w:rPr>
          <w:rFonts w:ascii="Calibri" w:hAnsi="Calibri" w:cs="Arial"/>
          <w:sz w:val="22"/>
          <w:szCs w:val="22"/>
        </w:rPr>
        <w:t>situated with</w:t>
      </w:r>
      <w:r w:rsidR="0034189D" w:rsidRPr="00AB0216">
        <w:rPr>
          <w:rFonts w:ascii="Calibri" w:hAnsi="Calibri" w:cs="Arial"/>
          <w:sz w:val="22"/>
          <w:szCs w:val="22"/>
        </w:rPr>
        <w:t>in representative democracy</w:t>
      </w:r>
      <w:r w:rsidR="006D1BB1" w:rsidRPr="00AB0216">
        <w:rPr>
          <w:rFonts w:ascii="Calibri" w:hAnsi="Calibri" w:cs="Arial"/>
          <w:sz w:val="22"/>
          <w:szCs w:val="22"/>
        </w:rPr>
        <w:t>,</w:t>
      </w:r>
      <w:r w:rsidR="0034189D" w:rsidRPr="00AB0216">
        <w:rPr>
          <w:rFonts w:ascii="Calibri" w:hAnsi="Calibri" w:cs="Arial"/>
          <w:sz w:val="22"/>
          <w:szCs w:val="22"/>
        </w:rPr>
        <w:t xml:space="preserve"> is largely responsible for inefficiency and ineffectiveness in </w:t>
      </w:r>
      <w:r w:rsidR="006D1BB1" w:rsidRPr="00AB0216">
        <w:rPr>
          <w:rFonts w:ascii="Calibri" w:hAnsi="Calibri" w:cs="Arial"/>
          <w:sz w:val="22"/>
          <w:szCs w:val="22"/>
        </w:rPr>
        <w:t>the urban water sector</w:t>
      </w:r>
      <w:r w:rsidR="0034189D" w:rsidRPr="00AB0216">
        <w:rPr>
          <w:rFonts w:ascii="Calibri" w:hAnsi="Calibri" w:cs="Arial"/>
          <w:sz w:val="22"/>
          <w:szCs w:val="22"/>
        </w:rPr>
        <w:t xml:space="preserve">. </w:t>
      </w:r>
      <w:r w:rsidRPr="00AB0216">
        <w:rPr>
          <w:rFonts w:ascii="Calibri" w:hAnsi="Calibri" w:cs="Arial"/>
          <w:sz w:val="22"/>
          <w:szCs w:val="22"/>
        </w:rPr>
        <w:t xml:space="preserve">The </w:t>
      </w:r>
      <w:r w:rsidR="0034189D" w:rsidRPr="00AB0216">
        <w:rPr>
          <w:rFonts w:ascii="Calibri" w:hAnsi="Calibri" w:cs="Arial"/>
          <w:sz w:val="22"/>
          <w:szCs w:val="22"/>
        </w:rPr>
        <w:t>next two paragraphs</w:t>
      </w:r>
      <w:r w:rsidRPr="00AB0216">
        <w:rPr>
          <w:rFonts w:ascii="Calibri" w:hAnsi="Calibri" w:cs="Arial"/>
          <w:sz w:val="22"/>
          <w:szCs w:val="22"/>
        </w:rPr>
        <w:t xml:space="preserve"> provide brief discussion of these </w:t>
      </w:r>
      <w:r w:rsidR="0034189D" w:rsidRPr="00AB0216">
        <w:rPr>
          <w:rFonts w:ascii="Calibri" w:hAnsi="Calibri" w:cs="Arial"/>
          <w:sz w:val="22"/>
          <w:szCs w:val="22"/>
        </w:rPr>
        <w:t>two arguments.</w:t>
      </w:r>
    </w:p>
    <w:p w:rsidR="0034189D" w:rsidRPr="00AB0216" w:rsidRDefault="0034189D" w:rsidP="002F7432">
      <w:pPr>
        <w:jc w:val="both"/>
        <w:rPr>
          <w:rFonts w:ascii="Calibri" w:hAnsi="Calibri" w:cs="Arial"/>
          <w:sz w:val="22"/>
          <w:szCs w:val="22"/>
        </w:rPr>
      </w:pPr>
    </w:p>
    <w:p w:rsidR="00B209F4" w:rsidRPr="00AB0216" w:rsidRDefault="006D1BB1" w:rsidP="002F7432">
      <w:pPr>
        <w:jc w:val="both"/>
        <w:rPr>
          <w:rFonts w:ascii="Calibri" w:hAnsi="Calibri" w:cs="Arial"/>
          <w:sz w:val="22"/>
          <w:szCs w:val="22"/>
        </w:rPr>
      </w:pPr>
      <w:r w:rsidRPr="00AB0216">
        <w:rPr>
          <w:rFonts w:ascii="Calibri" w:hAnsi="Calibri" w:cs="Arial"/>
          <w:sz w:val="22"/>
          <w:szCs w:val="22"/>
        </w:rPr>
        <w:t xml:space="preserve">The </w:t>
      </w:r>
      <w:r w:rsidR="00B209F4" w:rsidRPr="00AB0216">
        <w:rPr>
          <w:rFonts w:ascii="Calibri" w:hAnsi="Calibri" w:cs="Arial"/>
          <w:sz w:val="22"/>
          <w:szCs w:val="22"/>
        </w:rPr>
        <w:t>first factor</w:t>
      </w:r>
      <w:r w:rsidR="000D3F94" w:rsidRPr="00AB0216">
        <w:rPr>
          <w:rFonts w:ascii="Calibri" w:hAnsi="Calibri" w:cs="Arial"/>
          <w:sz w:val="22"/>
          <w:szCs w:val="22"/>
        </w:rPr>
        <w:t xml:space="preserve"> is</w:t>
      </w:r>
      <w:r w:rsidRPr="00AB0216">
        <w:rPr>
          <w:rFonts w:ascii="Calibri" w:hAnsi="Calibri" w:cs="Arial"/>
          <w:sz w:val="22"/>
          <w:szCs w:val="22"/>
        </w:rPr>
        <w:t xml:space="preserve"> </w:t>
      </w:r>
      <w:r w:rsidR="000A362A" w:rsidRPr="00AB0216">
        <w:rPr>
          <w:rFonts w:ascii="Calibri" w:hAnsi="Calibri" w:cs="Arial"/>
          <w:sz w:val="22"/>
          <w:szCs w:val="22"/>
        </w:rPr>
        <w:t xml:space="preserve">the </w:t>
      </w:r>
      <w:r w:rsidRPr="00AB0216">
        <w:rPr>
          <w:rFonts w:ascii="Calibri" w:hAnsi="Calibri" w:cs="Arial"/>
          <w:sz w:val="22"/>
          <w:szCs w:val="22"/>
        </w:rPr>
        <w:t xml:space="preserve">lack </w:t>
      </w:r>
      <w:r w:rsidR="000D3F94" w:rsidRPr="00AB0216">
        <w:rPr>
          <w:rFonts w:ascii="Calibri" w:hAnsi="Calibri" w:cs="Arial"/>
          <w:sz w:val="22"/>
          <w:szCs w:val="22"/>
        </w:rPr>
        <w:t xml:space="preserve">of </w:t>
      </w:r>
      <w:r w:rsidRPr="00AB0216">
        <w:rPr>
          <w:rFonts w:ascii="Calibri" w:hAnsi="Calibri" w:cs="Arial"/>
          <w:sz w:val="22"/>
          <w:szCs w:val="22"/>
        </w:rPr>
        <w:t xml:space="preserve">recovery or failure </w:t>
      </w:r>
      <w:r w:rsidR="000D3F94" w:rsidRPr="00AB0216">
        <w:rPr>
          <w:rFonts w:ascii="Calibri" w:hAnsi="Calibri" w:cs="Arial"/>
          <w:sz w:val="22"/>
          <w:szCs w:val="22"/>
        </w:rPr>
        <w:t xml:space="preserve">to recover even the </w:t>
      </w:r>
      <w:r w:rsidR="000A362A" w:rsidRPr="00AB0216">
        <w:rPr>
          <w:rFonts w:ascii="Calibri" w:hAnsi="Calibri" w:cs="Arial"/>
          <w:sz w:val="22"/>
          <w:szCs w:val="22"/>
        </w:rPr>
        <w:t xml:space="preserve">cost of </w:t>
      </w:r>
      <w:r w:rsidR="000D3F94" w:rsidRPr="00AB0216">
        <w:rPr>
          <w:rFonts w:ascii="Calibri" w:hAnsi="Calibri" w:cs="Arial"/>
          <w:sz w:val="22"/>
          <w:szCs w:val="22"/>
        </w:rPr>
        <w:t xml:space="preserve">operations and maintenance (or O &amp; M) costs through tariff, which </w:t>
      </w:r>
      <w:r w:rsidRPr="00AB0216">
        <w:rPr>
          <w:rFonts w:ascii="Calibri" w:hAnsi="Calibri" w:cs="Arial"/>
          <w:sz w:val="22"/>
          <w:szCs w:val="22"/>
        </w:rPr>
        <w:t>directly affect</w:t>
      </w:r>
      <w:r w:rsidR="000D3F94" w:rsidRPr="00AB0216">
        <w:rPr>
          <w:rFonts w:ascii="Calibri" w:hAnsi="Calibri" w:cs="Arial"/>
          <w:sz w:val="22"/>
          <w:szCs w:val="22"/>
        </w:rPr>
        <w:t>s</w:t>
      </w:r>
      <w:r w:rsidRPr="00AB0216">
        <w:rPr>
          <w:rFonts w:ascii="Calibri" w:hAnsi="Calibri" w:cs="Arial"/>
          <w:sz w:val="22"/>
          <w:szCs w:val="22"/>
        </w:rPr>
        <w:t xml:space="preserve"> economic viability the operations and financial health of the sector</w:t>
      </w:r>
      <w:r w:rsidR="000D3F94" w:rsidRPr="00AB0216">
        <w:rPr>
          <w:rFonts w:ascii="Calibri" w:hAnsi="Calibri" w:cs="Arial"/>
          <w:sz w:val="22"/>
          <w:szCs w:val="22"/>
        </w:rPr>
        <w:t>. The deleterious effects of this factor</w:t>
      </w:r>
      <w:r w:rsidRPr="00AB0216">
        <w:rPr>
          <w:rFonts w:ascii="Calibri" w:hAnsi="Calibri" w:cs="Arial"/>
          <w:sz w:val="22"/>
          <w:szCs w:val="22"/>
        </w:rPr>
        <w:t xml:space="preserve"> could be explained in the form of </w:t>
      </w:r>
      <w:r w:rsidR="00B209F4" w:rsidRPr="00AB0216">
        <w:rPr>
          <w:rFonts w:ascii="Calibri" w:hAnsi="Calibri" w:cs="Arial"/>
          <w:sz w:val="22"/>
          <w:szCs w:val="22"/>
        </w:rPr>
        <w:t xml:space="preserve">the vicious cycle of </w:t>
      </w:r>
      <w:r w:rsidRPr="00AB0216">
        <w:rPr>
          <w:rFonts w:ascii="Calibri" w:hAnsi="Calibri" w:cs="Arial"/>
          <w:sz w:val="22"/>
          <w:szCs w:val="22"/>
        </w:rPr>
        <w:t xml:space="preserve">‘lack of recovery— </w:t>
      </w:r>
      <w:r w:rsidR="00B209F4" w:rsidRPr="00AB0216">
        <w:rPr>
          <w:rFonts w:ascii="Calibri" w:hAnsi="Calibri" w:cs="Arial"/>
          <w:sz w:val="22"/>
          <w:szCs w:val="22"/>
        </w:rPr>
        <w:t>underinvestment</w:t>
      </w:r>
      <w:r w:rsidRPr="00AB0216">
        <w:rPr>
          <w:rFonts w:ascii="Calibri" w:hAnsi="Calibri" w:cs="Arial"/>
          <w:sz w:val="22"/>
          <w:szCs w:val="22"/>
        </w:rPr>
        <w:t>—</w:t>
      </w:r>
      <w:r w:rsidR="00B209F4" w:rsidRPr="00AB0216">
        <w:rPr>
          <w:rFonts w:ascii="Calibri" w:hAnsi="Calibri" w:cs="Arial"/>
          <w:sz w:val="22"/>
          <w:szCs w:val="22"/>
        </w:rPr>
        <w:t>poor services</w:t>
      </w:r>
      <w:r w:rsidRPr="00AB0216">
        <w:rPr>
          <w:rFonts w:ascii="Calibri" w:hAnsi="Calibri" w:cs="Arial"/>
          <w:sz w:val="22"/>
          <w:szCs w:val="22"/>
        </w:rPr>
        <w:t>—lack of recovery’</w:t>
      </w:r>
      <w:r w:rsidR="00B209F4" w:rsidRPr="00AB0216">
        <w:rPr>
          <w:rFonts w:ascii="Calibri" w:hAnsi="Calibri" w:cs="Arial"/>
          <w:sz w:val="22"/>
          <w:szCs w:val="22"/>
        </w:rPr>
        <w:t xml:space="preserve"> </w:t>
      </w:r>
      <w:r w:rsidR="000D3F94" w:rsidRPr="00AB0216">
        <w:rPr>
          <w:rFonts w:ascii="Calibri" w:hAnsi="Calibri" w:cs="Arial"/>
          <w:sz w:val="22"/>
          <w:szCs w:val="22"/>
        </w:rPr>
        <w:t xml:space="preserve">(Please refer Figure 1) </w:t>
      </w:r>
      <w:r w:rsidR="000D3F94" w:rsidRPr="00AB0216">
        <w:rPr>
          <w:rFonts w:ascii="Calibri" w:hAnsi="Calibri" w:cs="Arial"/>
          <w:color w:val="0000FF"/>
          <w:sz w:val="22"/>
          <w:szCs w:val="22"/>
        </w:rPr>
        <w:t>(WB 2006, ADB 2007)</w:t>
      </w:r>
      <w:r w:rsidR="000D3F94" w:rsidRPr="00AB0216">
        <w:rPr>
          <w:rFonts w:ascii="Calibri" w:hAnsi="Calibri" w:cs="Arial"/>
          <w:b/>
          <w:i/>
          <w:sz w:val="22"/>
          <w:szCs w:val="22"/>
        </w:rPr>
        <w:t xml:space="preserve"> </w:t>
      </w:r>
    </w:p>
    <w:p w:rsidR="0034189D" w:rsidRPr="00AB0216" w:rsidRDefault="0034189D" w:rsidP="002F7432">
      <w:pPr>
        <w:jc w:val="both"/>
        <w:rPr>
          <w:rFonts w:ascii="Calibri" w:hAnsi="Calibri" w:cs="Arial"/>
          <w:sz w:val="22"/>
          <w:szCs w:val="22"/>
        </w:rPr>
      </w:pPr>
    </w:p>
    <w:p w:rsidR="0034189D" w:rsidRPr="00AB0216" w:rsidRDefault="0034189D" w:rsidP="002F7432">
      <w:pPr>
        <w:jc w:val="both"/>
        <w:rPr>
          <w:rFonts w:ascii="Calibri" w:hAnsi="Calibri" w:cs="Arial"/>
          <w:sz w:val="22"/>
          <w:szCs w:val="22"/>
        </w:rPr>
      </w:pPr>
    </w:p>
    <w:p w:rsidR="0034189D" w:rsidRPr="00AB0216" w:rsidRDefault="00652841" w:rsidP="00F81B97">
      <w:pPr>
        <w:jc w:val="center"/>
        <w:rPr>
          <w:rFonts w:ascii="Calibri" w:hAnsi="Calibri" w:cs="Arial"/>
          <w:sz w:val="22"/>
          <w:szCs w:val="22"/>
        </w:rPr>
      </w:pPr>
      <w:r>
        <w:rPr>
          <w:rFonts w:ascii="Calibri" w:hAnsi="Calibri" w:cs="Arial"/>
          <w:sz w:val="22"/>
          <w:szCs w:val="22"/>
        </w:rPr>
      </w:r>
      <w:r>
        <w:rPr>
          <w:rFonts w:ascii="Calibri" w:hAnsi="Calibri" w:cs="Arial"/>
          <w:sz w:val="22"/>
          <w:szCs w:val="22"/>
        </w:rPr>
        <w:pict>
          <v:group id="_x0000_s1107" style="width:205.7pt;height:170pt;mso-position-horizontal-relative:char;mso-position-vertical-relative:line" coordorigin="1080,1440" coordsize="4114,3400">
            <v:shapetype id="_x0000_t202" coordsize="21600,21600" o:spt="202" path="m,l,21600r21600,l21600,xe">
              <v:stroke joinstyle="miter"/>
              <v:path gradientshapeok="t" o:connecttype="rect"/>
            </v:shapetype>
            <v:shape id="_x0000_s1089" type="#_x0000_t202" style="position:absolute;left:3544;top:3340;width:1650;height:540" o:regroupid="6" fillcolor="#eaeaea" stroked="f">
              <v:textbox style="mso-next-textbox:#_x0000_s1089" inset="0,0,0,0">
                <w:txbxContent>
                  <w:p w:rsidR="005F6CC7" w:rsidRDefault="005F6CC7" w:rsidP="0034189D">
                    <w:pPr>
                      <w:jc w:val="center"/>
                      <w:rPr>
                        <w:rFonts w:ascii="Calibri" w:hAnsi="Calibri"/>
                        <w:sz w:val="22"/>
                        <w:szCs w:val="22"/>
                      </w:rPr>
                    </w:pPr>
                    <w:r>
                      <w:rPr>
                        <w:rFonts w:ascii="Calibri" w:hAnsi="Calibri"/>
                        <w:sz w:val="22"/>
                        <w:szCs w:val="22"/>
                      </w:rPr>
                      <w:t xml:space="preserve">Poor </w:t>
                    </w:r>
                  </w:p>
                  <w:p w:rsidR="005F6CC7" w:rsidRPr="003E1DFC" w:rsidRDefault="005F6CC7" w:rsidP="0034189D">
                    <w:pPr>
                      <w:jc w:val="center"/>
                      <w:rPr>
                        <w:rFonts w:ascii="Calibri" w:hAnsi="Calibri"/>
                        <w:sz w:val="22"/>
                        <w:szCs w:val="22"/>
                      </w:rPr>
                    </w:pPr>
                    <w:r>
                      <w:rPr>
                        <w:rFonts w:ascii="Calibri" w:hAnsi="Calibri"/>
                        <w:sz w:val="22"/>
                        <w:szCs w:val="22"/>
                      </w:rPr>
                      <w:t>Infrastructure</w:t>
                    </w:r>
                  </w:p>
                </w:txbxContent>
              </v:textbox>
            </v:shape>
            <v:shape id="_x0000_s1090" type="#_x0000_t202" style="position:absolute;left:3632;top:2255;width:1500;height:528" o:regroupid="6" fillcolor="#eaeaea" stroked="f">
              <v:textbox style="mso-next-textbox:#_x0000_s1090" inset="0,0,0,0">
                <w:txbxContent>
                  <w:p w:rsidR="005F6CC7" w:rsidRDefault="005F6CC7" w:rsidP="0034189D">
                    <w:pPr>
                      <w:jc w:val="center"/>
                      <w:rPr>
                        <w:rFonts w:ascii="Calibri" w:hAnsi="Calibri"/>
                        <w:sz w:val="22"/>
                        <w:szCs w:val="22"/>
                      </w:rPr>
                    </w:pPr>
                    <w:r>
                      <w:rPr>
                        <w:rFonts w:ascii="Calibri" w:hAnsi="Calibri"/>
                        <w:sz w:val="22"/>
                        <w:szCs w:val="22"/>
                      </w:rPr>
                      <w:t>Under-</w:t>
                    </w:r>
                  </w:p>
                  <w:p w:rsidR="005F6CC7" w:rsidRPr="003E1DFC" w:rsidRDefault="005F6CC7" w:rsidP="0034189D">
                    <w:pPr>
                      <w:jc w:val="center"/>
                      <w:rPr>
                        <w:rFonts w:ascii="Calibri" w:hAnsi="Calibri"/>
                        <w:sz w:val="22"/>
                        <w:szCs w:val="22"/>
                      </w:rPr>
                    </w:pPr>
                    <w:r>
                      <w:rPr>
                        <w:rFonts w:ascii="Calibri" w:hAnsi="Calibri"/>
                        <w:sz w:val="22"/>
                        <w:szCs w:val="22"/>
                      </w:rPr>
                      <w:t>Investment</w:t>
                    </w:r>
                  </w:p>
                </w:txbxContent>
              </v:textbox>
            </v:shape>
            <v:shape id="_x0000_s1092" type="#_x0000_t202" style="position:absolute;left:1162;top:2243;width:1243;height:528" o:regroupid="6" fillcolor="#eaeaea" stroked="f">
              <v:textbox style="mso-next-textbox:#_x0000_s1092" inset="0,0,0,0">
                <w:txbxContent>
                  <w:p w:rsidR="005F6CC7" w:rsidRDefault="005F6CC7" w:rsidP="0034189D">
                    <w:pPr>
                      <w:jc w:val="center"/>
                      <w:rPr>
                        <w:rFonts w:ascii="Calibri" w:hAnsi="Calibri"/>
                        <w:sz w:val="22"/>
                        <w:szCs w:val="22"/>
                      </w:rPr>
                    </w:pPr>
                    <w:r>
                      <w:rPr>
                        <w:rFonts w:ascii="Calibri" w:hAnsi="Calibri"/>
                        <w:sz w:val="22"/>
                        <w:szCs w:val="22"/>
                      </w:rPr>
                      <w:t xml:space="preserve">Economic </w:t>
                    </w:r>
                  </w:p>
                  <w:p w:rsidR="005F6CC7" w:rsidRDefault="005F6CC7" w:rsidP="0034189D">
                    <w:pPr>
                      <w:jc w:val="center"/>
                      <w:rPr>
                        <w:rFonts w:ascii="Calibri" w:hAnsi="Calibri"/>
                        <w:sz w:val="22"/>
                        <w:szCs w:val="22"/>
                      </w:rPr>
                    </w:pPr>
                    <w:r>
                      <w:rPr>
                        <w:rFonts w:ascii="Calibri" w:hAnsi="Calibri"/>
                        <w:sz w:val="22"/>
                        <w:szCs w:val="22"/>
                      </w:rPr>
                      <w:t xml:space="preserve">Losses </w:t>
                    </w:r>
                  </w:p>
                </w:txbxContent>
              </v:textbox>
            </v:shape>
            <v:line id="_x0000_s1093" style="position:absolute;flip:y" from="1784,1818" to="2299,2166" o:regroupid="6">
              <v:stroke endarrow="block"/>
            </v:line>
            <v:line id="_x0000_s1094" style="position:absolute" from="3678,1835" to="4119,2132" o:regroupid="6">
              <v:stroke endarrow="block"/>
            </v:line>
            <v:line id="_x0000_s1095" style="position:absolute;flip:y" from="1668,2853" to="1675,3327" o:regroupid="6">
              <v:stroke endarrow="block"/>
            </v:line>
            <v:line id="_x0000_s1097" style="position:absolute;flip:y" from="4172,2781" to="4172,3321" o:regroupid="6">
              <v:stroke startarrow="block"/>
            </v:line>
            <v:shape id="_x0000_s1098" type="#_x0000_t202" style="position:absolute;left:1080;top:3388;width:1650;height:540" o:regroupid="6" fillcolor="#eaeaea" stroked="f">
              <v:textbox style="mso-next-textbox:#_x0000_s1098" inset="0,0,0,0">
                <w:txbxContent>
                  <w:p w:rsidR="005F6CC7" w:rsidRPr="003E1DFC" w:rsidRDefault="005F6CC7" w:rsidP="0034189D">
                    <w:pPr>
                      <w:jc w:val="center"/>
                      <w:rPr>
                        <w:rFonts w:ascii="Calibri" w:hAnsi="Calibri"/>
                        <w:sz w:val="22"/>
                        <w:szCs w:val="22"/>
                      </w:rPr>
                    </w:pPr>
                    <w:r>
                      <w:rPr>
                        <w:rFonts w:ascii="Calibri" w:hAnsi="Calibri"/>
                        <w:sz w:val="22"/>
                        <w:szCs w:val="22"/>
                      </w:rPr>
                      <w:t>Lack of cost recoveries</w:t>
                    </w:r>
                  </w:p>
                  <w:p w:rsidR="005F6CC7" w:rsidRPr="005F023F" w:rsidRDefault="005F6CC7" w:rsidP="0034189D">
                    <w:pPr>
                      <w:rPr>
                        <w:szCs w:val="22"/>
                      </w:rPr>
                    </w:pPr>
                  </w:p>
                </w:txbxContent>
              </v:textbox>
            </v:shape>
            <v:shape id="_x0000_s1099" type="#_x0000_t202" style="position:absolute;left:2305;top:4300;width:1735;height:540" o:regroupid="6" fillcolor="#eaeaea" stroked="f">
              <v:textbox style="mso-next-textbox:#_x0000_s1099" inset="0,0,0,0">
                <w:txbxContent>
                  <w:p w:rsidR="005F6CC7" w:rsidRDefault="005F6CC7" w:rsidP="00820264">
                    <w:pPr>
                      <w:jc w:val="center"/>
                      <w:rPr>
                        <w:rFonts w:ascii="Calibri" w:hAnsi="Calibri"/>
                        <w:sz w:val="22"/>
                        <w:szCs w:val="22"/>
                      </w:rPr>
                    </w:pPr>
                    <w:r>
                      <w:rPr>
                        <w:rFonts w:ascii="Calibri" w:hAnsi="Calibri"/>
                        <w:sz w:val="22"/>
                        <w:szCs w:val="22"/>
                      </w:rPr>
                      <w:t>Poor Quality of</w:t>
                    </w:r>
                  </w:p>
                  <w:p w:rsidR="005F6CC7" w:rsidRPr="003E1DFC" w:rsidRDefault="005F6CC7" w:rsidP="00820264">
                    <w:pPr>
                      <w:jc w:val="center"/>
                      <w:rPr>
                        <w:rFonts w:ascii="Calibri" w:hAnsi="Calibri"/>
                        <w:sz w:val="22"/>
                        <w:szCs w:val="22"/>
                      </w:rPr>
                    </w:pPr>
                    <w:r>
                      <w:rPr>
                        <w:rFonts w:ascii="Calibri" w:hAnsi="Calibri"/>
                        <w:sz w:val="22"/>
                        <w:szCs w:val="22"/>
                      </w:rPr>
                      <w:t>Services</w:t>
                    </w:r>
                  </w:p>
                </w:txbxContent>
              </v:textbox>
            </v:shape>
            <v:line id="_x0000_s1101" style="position:absolute;flip:x y" from="1704,4066" to="2320,4438" o:regroupid="6">
              <v:stroke endarrow="block"/>
            </v:line>
            <v:line id="_x0000_s1104" style="position:absolute;flip:x" from="3917,3928" to="4172,4312">
              <v:stroke endarrow="block"/>
            </v:line>
            <v:shape id="_x0000_s1106" type="#_x0000_t202" style="position:absolute;left:2459;top:1440;width:1197;height:540" fillcolor="#eaeaea" stroked="f">
              <v:textbox style="mso-next-textbox:#_x0000_s1106" inset="0,0,0,0">
                <w:txbxContent>
                  <w:p w:rsidR="005F6CC7" w:rsidRDefault="005F6CC7" w:rsidP="00F81B97">
                    <w:pPr>
                      <w:jc w:val="center"/>
                      <w:rPr>
                        <w:rFonts w:ascii="Calibri" w:hAnsi="Calibri"/>
                        <w:sz w:val="22"/>
                        <w:szCs w:val="22"/>
                      </w:rPr>
                    </w:pPr>
                    <w:r>
                      <w:rPr>
                        <w:rFonts w:ascii="Calibri" w:hAnsi="Calibri"/>
                        <w:sz w:val="22"/>
                        <w:szCs w:val="22"/>
                      </w:rPr>
                      <w:t xml:space="preserve">Paucity </w:t>
                    </w:r>
                  </w:p>
                  <w:p w:rsidR="005F6CC7" w:rsidRPr="003E1DFC" w:rsidRDefault="005F6CC7" w:rsidP="00F81B97">
                    <w:pPr>
                      <w:jc w:val="center"/>
                      <w:rPr>
                        <w:rFonts w:ascii="Calibri" w:hAnsi="Calibri"/>
                        <w:sz w:val="22"/>
                        <w:szCs w:val="22"/>
                      </w:rPr>
                    </w:pPr>
                    <w:r>
                      <w:rPr>
                        <w:rFonts w:ascii="Calibri" w:hAnsi="Calibri"/>
                        <w:sz w:val="22"/>
                        <w:szCs w:val="22"/>
                      </w:rPr>
                      <w:t>Of Funds</w:t>
                    </w:r>
                  </w:p>
                </w:txbxContent>
              </v:textbox>
            </v:shape>
            <w10:wrap type="none"/>
            <w10:anchorlock/>
          </v:group>
        </w:pict>
      </w:r>
    </w:p>
    <w:p w:rsidR="00820264" w:rsidRPr="00AB0216" w:rsidRDefault="00820264" w:rsidP="002F7432">
      <w:pPr>
        <w:jc w:val="center"/>
        <w:rPr>
          <w:rFonts w:ascii="Calibri" w:hAnsi="Calibri" w:cs="Arial"/>
          <w:b/>
          <w:bCs/>
          <w:sz w:val="22"/>
          <w:szCs w:val="22"/>
        </w:rPr>
      </w:pPr>
    </w:p>
    <w:p w:rsidR="0034189D" w:rsidRPr="00AB0216" w:rsidRDefault="0034189D" w:rsidP="002F7432">
      <w:pPr>
        <w:jc w:val="center"/>
        <w:rPr>
          <w:rFonts w:ascii="Calibri" w:hAnsi="Calibri" w:cs="Arial"/>
          <w:b/>
          <w:bCs/>
          <w:sz w:val="22"/>
          <w:szCs w:val="22"/>
        </w:rPr>
      </w:pPr>
      <w:r w:rsidRPr="00AB0216">
        <w:rPr>
          <w:rFonts w:ascii="Calibri" w:hAnsi="Calibri" w:cs="Arial"/>
          <w:b/>
          <w:bCs/>
          <w:sz w:val="22"/>
          <w:szCs w:val="22"/>
        </w:rPr>
        <w:t xml:space="preserve">Figure 1: </w:t>
      </w:r>
      <w:r w:rsidR="000D3F94" w:rsidRPr="00AB0216">
        <w:rPr>
          <w:rFonts w:ascii="Calibri" w:hAnsi="Calibri" w:cs="Arial"/>
          <w:b/>
          <w:bCs/>
          <w:sz w:val="22"/>
          <w:szCs w:val="22"/>
        </w:rPr>
        <w:t>T</w:t>
      </w:r>
      <w:r w:rsidRPr="00AB0216">
        <w:rPr>
          <w:rFonts w:ascii="Calibri" w:hAnsi="Calibri" w:cs="Arial"/>
          <w:b/>
          <w:bCs/>
          <w:sz w:val="22"/>
          <w:szCs w:val="22"/>
        </w:rPr>
        <w:t xml:space="preserve">he </w:t>
      </w:r>
      <w:r w:rsidR="000D3F94" w:rsidRPr="00AB0216">
        <w:rPr>
          <w:rFonts w:ascii="Calibri" w:hAnsi="Calibri" w:cs="Arial"/>
          <w:b/>
          <w:bCs/>
          <w:sz w:val="22"/>
          <w:szCs w:val="22"/>
        </w:rPr>
        <w:t>V</w:t>
      </w:r>
      <w:r w:rsidRPr="00AB0216">
        <w:rPr>
          <w:rFonts w:ascii="Calibri" w:hAnsi="Calibri" w:cs="Arial"/>
          <w:b/>
          <w:bCs/>
          <w:sz w:val="22"/>
          <w:szCs w:val="22"/>
        </w:rPr>
        <w:t xml:space="preserve">icious </w:t>
      </w:r>
      <w:r w:rsidR="000D3F94" w:rsidRPr="00AB0216">
        <w:rPr>
          <w:rFonts w:ascii="Calibri" w:hAnsi="Calibri" w:cs="Arial"/>
          <w:b/>
          <w:bCs/>
          <w:sz w:val="22"/>
          <w:szCs w:val="22"/>
        </w:rPr>
        <w:t>C</w:t>
      </w:r>
      <w:r w:rsidRPr="00AB0216">
        <w:rPr>
          <w:rFonts w:ascii="Calibri" w:hAnsi="Calibri" w:cs="Arial"/>
          <w:b/>
          <w:bCs/>
          <w:sz w:val="22"/>
          <w:szCs w:val="22"/>
        </w:rPr>
        <w:t xml:space="preserve">ycle of </w:t>
      </w:r>
      <w:r w:rsidR="000D3F94" w:rsidRPr="00AB0216">
        <w:rPr>
          <w:rFonts w:ascii="Calibri" w:hAnsi="Calibri" w:cs="Arial"/>
          <w:b/>
          <w:bCs/>
          <w:sz w:val="22"/>
          <w:szCs w:val="22"/>
        </w:rPr>
        <w:t xml:space="preserve">Recovery Failure and </w:t>
      </w:r>
      <w:r w:rsidR="00634F2D" w:rsidRPr="00AB0216">
        <w:rPr>
          <w:rFonts w:ascii="Calibri" w:hAnsi="Calibri" w:cs="Arial"/>
          <w:b/>
          <w:bCs/>
          <w:sz w:val="22"/>
          <w:szCs w:val="22"/>
        </w:rPr>
        <w:t>poor service delivery</w:t>
      </w:r>
    </w:p>
    <w:p w:rsidR="0034189D" w:rsidRPr="00AB0216" w:rsidRDefault="000D3F94" w:rsidP="000D3F94">
      <w:pPr>
        <w:jc w:val="center"/>
        <w:rPr>
          <w:rFonts w:ascii="Calibri" w:hAnsi="Calibri" w:cs="Arial"/>
          <w:b/>
          <w:sz w:val="18"/>
          <w:szCs w:val="22"/>
        </w:rPr>
      </w:pPr>
      <w:r w:rsidRPr="00AB0216">
        <w:rPr>
          <w:rFonts w:ascii="Calibri" w:hAnsi="Calibri" w:cs="Arial"/>
          <w:b/>
          <w:sz w:val="18"/>
          <w:szCs w:val="22"/>
        </w:rPr>
        <w:t>(Source:</w:t>
      </w:r>
      <w:r w:rsidR="00820264" w:rsidRPr="00AB0216">
        <w:rPr>
          <w:rFonts w:ascii="Calibri" w:hAnsi="Calibri" w:cs="Arial"/>
          <w:b/>
          <w:sz w:val="18"/>
          <w:szCs w:val="22"/>
        </w:rPr>
        <w:t xml:space="preserve"> </w:t>
      </w:r>
      <w:r w:rsidR="00EA62A0" w:rsidRPr="00AB0216">
        <w:rPr>
          <w:rFonts w:ascii="Calibri" w:hAnsi="Calibri" w:cs="Arial"/>
          <w:b/>
          <w:sz w:val="18"/>
          <w:szCs w:val="22"/>
        </w:rPr>
        <w:t>we have developed it to capture the logic and present it, it is sourced from nowhere)</w:t>
      </w:r>
    </w:p>
    <w:p w:rsidR="00EA62A0" w:rsidRPr="00AB0216" w:rsidRDefault="00EA62A0" w:rsidP="000D3F94">
      <w:pPr>
        <w:jc w:val="center"/>
        <w:rPr>
          <w:rFonts w:ascii="Calibri" w:hAnsi="Calibri" w:cs="Arial"/>
          <w:sz w:val="22"/>
          <w:szCs w:val="22"/>
        </w:rPr>
      </w:pPr>
    </w:p>
    <w:p w:rsidR="000D3F94" w:rsidRPr="00AB0216" w:rsidRDefault="000D3F94" w:rsidP="002F7432">
      <w:pPr>
        <w:jc w:val="both"/>
        <w:rPr>
          <w:rFonts w:ascii="Calibri" w:hAnsi="Calibri" w:cs="Arial"/>
          <w:sz w:val="22"/>
          <w:szCs w:val="22"/>
        </w:rPr>
      </w:pPr>
      <w:r w:rsidRPr="00AB0216">
        <w:rPr>
          <w:rFonts w:ascii="Calibri" w:hAnsi="Calibri" w:cs="Arial"/>
          <w:sz w:val="22"/>
          <w:szCs w:val="22"/>
        </w:rPr>
        <w:t>The c</w:t>
      </w:r>
      <w:r w:rsidR="00820264" w:rsidRPr="00AB0216">
        <w:rPr>
          <w:rFonts w:ascii="Calibri" w:hAnsi="Calibri" w:cs="Arial"/>
          <w:sz w:val="22"/>
          <w:szCs w:val="22"/>
        </w:rPr>
        <w:t>y</w:t>
      </w:r>
      <w:r w:rsidRPr="00AB0216">
        <w:rPr>
          <w:rFonts w:ascii="Calibri" w:hAnsi="Calibri" w:cs="Arial"/>
          <w:sz w:val="22"/>
          <w:szCs w:val="22"/>
        </w:rPr>
        <w:t xml:space="preserve">cle indicates that failure to recover costs leads to economic </w:t>
      </w:r>
      <w:r w:rsidR="00CF7FBD" w:rsidRPr="00AB0216">
        <w:rPr>
          <w:rFonts w:ascii="Calibri" w:hAnsi="Calibri" w:cs="Arial"/>
          <w:sz w:val="22"/>
          <w:szCs w:val="22"/>
        </w:rPr>
        <w:t>losses</w:t>
      </w:r>
      <w:r w:rsidR="00820264" w:rsidRPr="00AB0216">
        <w:rPr>
          <w:rFonts w:ascii="Calibri" w:hAnsi="Calibri" w:cs="Arial"/>
          <w:sz w:val="22"/>
          <w:szCs w:val="22"/>
        </w:rPr>
        <w:t>, which dry</w:t>
      </w:r>
      <w:r w:rsidRPr="00AB0216">
        <w:rPr>
          <w:rFonts w:ascii="Calibri" w:hAnsi="Calibri" w:cs="Arial"/>
          <w:sz w:val="22"/>
          <w:szCs w:val="22"/>
        </w:rPr>
        <w:t xml:space="preserve"> out internal financial sources and make it difficult to source funds from outside. This financial crunch, then, leads to </w:t>
      </w:r>
      <w:r w:rsidR="00DC0355" w:rsidRPr="00AB0216">
        <w:rPr>
          <w:rFonts w:ascii="Calibri" w:hAnsi="Calibri" w:cs="Arial"/>
          <w:sz w:val="22"/>
          <w:szCs w:val="22"/>
        </w:rPr>
        <w:t xml:space="preserve">inadequate and </w:t>
      </w:r>
      <w:r w:rsidRPr="00AB0216">
        <w:rPr>
          <w:rFonts w:ascii="Calibri" w:hAnsi="Calibri" w:cs="Arial"/>
          <w:sz w:val="22"/>
          <w:szCs w:val="22"/>
        </w:rPr>
        <w:t>poor quality of infrastruct</w:t>
      </w:r>
      <w:r w:rsidR="00795322" w:rsidRPr="00AB0216">
        <w:rPr>
          <w:rFonts w:ascii="Calibri" w:hAnsi="Calibri" w:cs="Arial"/>
          <w:sz w:val="22"/>
          <w:szCs w:val="22"/>
        </w:rPr>
        <w:t xml:space="preserve">ure as investments in expansion </w:t>
      </w:r>
      <w:r w:rsidRPr="00AB0216">
        <w:rPr>
          <w:rFonts w:ascii="Calibri" w:hAnsi="Calibri" w:cs="Arial"/>
          <w:sz w:val="22"/>
          <w:szCs w:val="22"/>
        </w:rPr>
        <w:t xml:space="preserve">or </w:t>
      </w:r>
      <w:r w:rsidR="00647667" w:rsidRPr="00AB0216">
        <w:rPr>
          <w:rFonts w:ascii="Calibri" w:hAnsi="Calibri" w:cs="Arial"/>
          <w:sz w:val="22"/>
          <w:szCs w:val="22"/>
        </w:rPr>
        <w:t>expenditure on</w:t>
      </w:r>
      <w:r w:rsidRPr="00AB0216">
        <w:rPr>
          <w:rFonts w:ascii="Calibri" w:hAnsi="Calibri" w:cs="Arial"/>
          <w:sz w:val="22"/>
          <w:szCs w:val="22"/>
        </w:rPr>
        <w:t xml:space="preserve"> maintenance of infrastructure are reduced due to financial crunch. Poor infrastructure drastically affect</w:t>
      </w:r>
      <w:r w:rsidR="00820264" w:rsidRPr="00AB0216">
        <w:rPr>
          <w:rFonts w:ascii="Calibri" w:hAnsi="Calibri" w:cs="Arial"/>
          <w:sz w:val="22"/>
          <w:szCs w:val="22"/>
        </w:rPr>
        <w:t>s</w:t>
      </w:r>
      <w:r w:rsidRPr="00AB0216">
        <w:rPr>
          <w:rFonts w:ascii="Calibri" w:hAnsi="Calibri" w:cs="Arial"/>
          <w:sz w:val="22"/>
          <w:szCs w:val="22"/>
        </w:rPr>
        <w:t xml:space="preserve"> the quality of services to consumers, who then have no incentive to pay for the costs. </w:t>
      </w:r>
    </w:p>
    <w:p w:rsidR="000D3F94" w:rsidRPr="00AB0216" w:rsidRDefault="000D3F94" w:rsidP="002F7432">
      <w:pPr>
        <w:jc w:val="both"/>
        <w:rPr>
          <w:rFonts w:ascii="Calibri" w:hAnsi="Calibri" w:cs="Arial"/>
          <w:sz w:val="22"/>
          <w:szCs w:val="22"/>
        </w:rPr>
      </w:pPr>
    </w:p>
    <w:p w:rsidR="00CB6BB2" w:rsidRPr="00AB0216" w:rsidRDefault="001F4E9E" w:rsidP="002F7432">
      <w:pPr>
        <w:jc w:val="both"/>
        <w:rPr>
          <w:rFonts w:ascii="Calibri" w:hAnsi="Calibri" w:cs="Arial"/>
          <w:sz w:val="22"/>
          <w:szCs w:val="22"/>
        </w:rPr>
      </w:pPr>
      <w:r w:rsidRPr="00AB0216">
        <w:rPr>
          <w:rFonts w:ascii="Calibri" w:hAnsi="Calibri" w:cs="Arial"/>
          <w:sz w:val="22"/>
          <w:szCs w:val="22"/>
        </w:rPr>
        <w:t>The second factor underlying the current dismal state of performance</w:t>
      </w:r>
      <w:r w:rsidR="00DC0355" w:rsidRPr="00AB0216">
        <w:rPr>
          <w:rFonts w:ascii="Calibri" w:hAnsi="Calibri" w:cs="Arial"/>
          <w:sz w:val="22"/>
          <w:szCs w:val="22"/>
        </w:rPr>
        <w:t>, according to IFIs</w:t>
      </w:r>
      <w:r w:rsidRPr="00AB0216">
        <w:rPr>
          <w:rFonts w:ascii="Calibri" w:hAnsi="Calibri" w:cs="Arial"/>
          <w:sz w:val="22"/>
          <w:szCs w:val="22"/>
        </w:rPr>
        <w:t xml:space="preserve"> is lack of accountability of the frontline service provider</w:t>
      </w:r>
      <w:r w:rsidR="00795292" w:rsidRPr="00AB0216">
        <w:rPr>
          <w:rFonts w:ascii="Calibri" w:hAnsi="Calibri" w:cs="Arial"/>
          <w:sz w:val="22"/>
          <w:szCs w:val="22"/>
        </w:rPr>
        <w:t>s</w:t>
      </w:r>
      <w:r w:rsidRPr="00AB0216">
        <w:rPr>
          <w:rFonts w:ascii="Calibri" w:hAnsi="Calibri" w:cs="Arial"/>
          <w:sz w:val="22"/>
          <w:szCs w:val="22"/>
        </w:rPr>
        <w:t xml:space="preserve">. This essentially is </w:t>
      </w:r>
      <w:r w:rsidR="00795292" w:rsidRPr="00AB0216">
        <w:rPr>
          <w:rFonts w:ascii="Calibri" w:hAnsi="Calibri" w:cs="Arial"/>
          <w:sz w:val="22"/>
          <w:szCs w:val="22"/>
        </w:rPr>
        <w:t xml:space="preserve">rooted in </w:t>
      </w:r>
      <w:r w:rsidRPr="00AB0216">
        <w:rPr>
          <w:rFonts w:ascii="Calibri" w:hAnsi="Calibri" w:cs="Arial"/>
          <w:sz w:val="22"/>
          <w:szCs w:val="22"/>
        </w:rPr>
        <w:t xml:space="preserve">the model of governance of the sector. In the current model, all the three key governance functions—policy-making, service provision, and regulation—are concentrated in the hands of state-owned agencies. </w:t>
      </w:r>
      <w:r w:rsidR="00376636" w:rsidRPr="00AB0216">
        <w:rPr>
          <w:rFonts w:ascii="Calibri" w:hAnsi="Calibri" w:cs="Arial"/>
          <w:sz w:val="22"/>
          <w:szCs w:val="22"/>
        </w:rPr>
        <w:t>The state owned agencies have</w:t>
      </w:r>
      <w:r w:rsidR="00DA2188" w:rsidRPr="00AB0216">
        <w:rPr>
          <w:rFonts w:ascii="Calibri" w:hAnsi="Calibri" w:cs="Arial"/>
          <w:sz w:val="22"/>
          <w:szCs w:val="22"/>
        </w:rPr>
        <w:t xml:space="preserve"> two </w:t>
      </w:r>
      <w:r w:rsidR="00376636" w:rsidRPr="00AB0216">
        <w:rPr>
          <w:rFonts w:ascii="Calibri" w:hAnsi="Calibri" w:cs="Arial"/>
          <w:sz w:val="22"/>
          <w:szCs w:val="22"/>
        </w:rPr>
        <w:t xml:space="preserve">critical weaknesses affecting </w:t>
      </w:r>
      <w:r w:rsidR="00DA2188" w:rsidRPr="00AB0216">
        <w:rPr>
          <w:rFonts w:ascii="Calibri" w:hAnsi="Calibri" w:cs="Arial"/>
          <w:sz w:val="22"/>
          <w:szCs w:val="22"/>
        </w:rPr>
        <w:t>service provisioning.</w:t>
      </w:r>
      <w:r w:rsidR="00376636" w:rsidRPr="00AB0216">
        <w:rPr>
          <w:rFonts w:ascii="Calibri" w:hAnsi="Calibri" w:cs="Arial"/>
          <w:sz w:val="22"/>
          <w:szCs w:val="22"/>
        </w:rPr>
        <w:t xml:space="preserve"> First,</w:t>
      </w:r>
      <w:r w:rsidR="00DA2188" w:rsidRPr="00AB0216">
        <w:rPr>
          <w:rFonts w:ascii="Calibri" w:hAnsi="Calibri" w:cs="Arial"/>
          <w:sz w:val="22"/>
          <w:szCs w:val="22"/>
        </w:rPr>
        <w:t xml:space="preserve"> </w:t>
      </w:r>
      <w:r w:rsidR="00376636" w:rsidRPr="00AB0216">
        <w:rPr>
          <w:rFonts w:ascii="Calibri" w:hAnsi="Calibri" w:cs="Arial"/>
          <w:sz w:val="22"/>
          <w:szCs w:val="22"/>
        </w:rPr>
        <w:t>t</w:t>
      </w:r>
      <w:r w:rsidR="00DA2188" w:rsidRPr="00AB0216">
        <w:rPr>
          <w:rFonts w:ascii="Calibri" w:hAnsi="Calibri" w:cs="Arial"/>
          <w:sz w:val="22"/>
          <w:szCs w:val="22"/>
        </w:rPr>
        <w:t>he political vested interests have direct and easy access to state agencies</w:t>
      </w:r>
      <w:r w:rsidR="00376636" w:rsidRPr="00AB0216">
        <w:rPr>
          <w:rFonts w:ascii="Calibri" w:hAnsi="Calibri" w:cs="Arial"/>
          <w:sz w:val="22"/>
          <w:szCs w:val="22"/>
        </w:rPr>
        <w:t>.</w:t>
      </w:r>
      <w:r w:rsidR="00DA2188" w:rsidRPr="00AB0216">
        <w:rPr>
          <w:rFonts w:ascii="Calibri" w:hAnsi="Calibri" w:cs="Arial"/>
          <w:sz w:val="22"/>
          <w:szCs w:val="22"/>
        </w:rPr>
        <w:t xml:space="preserve"> </w:t>
      </w:r>
      <w:r w:rsidR="00376636" w:rsidRPr="00AB0216">
        <w:rPr>
          <w:rFonts w:ascii="Calibri" w:hAnsi="Calibri" w:cs="Arial"/>
          <w:sz w:val="22"/>
          <w:szCs w:val="22"/>
        </w:rPr>
        <w:t>T</w:t>
      </w:r>
      <w:r w:rsidR="00DA2188" w:rsidRPr="00AB0216">
        <w:rPr>
          <w:rFonts w:ascii="Calibri" w:hAnsi="Calibri" w:cs="Arial"/>
          <w:sz w:val="22"/>
          <w:szCs w:val="22"/>
        </w:rPr>
        <w:t xml:space="preserve">hese political interests interfere in </w:t>
      </w:r>
      <w:r w:rsidR="00376636" w:rsidRPr="00AB0216">
        <w:rPr>
          <w:rFonts w:ascii="Calibri" w:hAnsi="Calibri" w:cs="Arial"/>
          <w:sz w:val="22"/>
          <w:szCs w:val="22"/>
        </w:rPr>
        <w:t xml:space="preserve">significant manner - in </w:t>
      </w:r>
      <w:r w:rsidR="00DA2188" w:rsidRPr="00AB0216">
        <w:rPr>
          <w:rFonts w:ascii="Calibri" w:hAnsi="Calibri" w:cs="Arial"/>
          <w:sz w:val="22"/>
          <w:szCs w:val="22"/>
        </w:rPr>
        <w:t>key techno-economic decisions such as tariff, investments, and purchases.</w:t>
      </w:r>
      <w:r w:rsidR="00376636" w:rsidRPr="00AB0216">
        <w:rPr>
          <w:rFonts w:ascii="Calibri" w:hAnsi="Calibri" w:cs="Arial"/>
          <w:sz w:val="22"/>
          <w:szCs w:val="22"/>
        </w:rPr>
        <w:t xml:space="preserve"> This interference is essentially aimed at securing benefits for the vested interests, mostly at the cost of the other stakeholders, including water users and utility. This interference, despite its deleterious effects persists because of second weakness of state owned agencies. </w:t>
      </w:r>
      <w:r w:rsidR="00DA2188" w:rsidRPr="00AB0216">
        <w:rPr>
          <w:rFonts w:ascii="Calibri" w:hAnsi="Calibri" w:cs="Arial"/>
          <w:sz w:val="22"/>
          <w:szCs w:val="22"/>
        </w:rPr>
        <w:t xml:space="preserve">The second </w:t>
      </w:r>
      <w:r w:rsidR="00376636" w:rsidRPr="00AB0216">
        <w:rPr>
          <w:rFonts w:ascii="Calibri" w:hAnsi="Calibri" w:cs="Arial"/>
          <w:sz w:val="22"/>
          <w:szCs w:val="22"/>
        </w:rPr>
        <w:t>weakness</w:t>
      </w:r>
      <w:r w:rsidR="009656E7" w:rsidRPr="00AB0216">
        <w:rPr>
          <w:rFonts w:ascii="Calibri" w:hAnsi="Calibri" w:cs="Arial"/>
          <w:sz w:val="22"/>
          <w:szCs w:val="22"/>
        </w:rPr>
        <w:t xml:space="preserve"> of the state </w:t>
      </w:r>
      <w:r w:rsidR="00376636" w:rsidRPr="00AB0216">
        <w:rPr>
          <w:rFonts w:ascii="Calibri" w:hAnsi="Calibri" w:cs="Arial"/>
          <w:sz w:val="22"/>
          <w:szCs w:val="22"/>
        </w:rPr>
        <w:t xml:space="preserve">owned agencies </w:t>
      </w:r>
      <w:r w:rsidR="009656E7" w:rsidRPr="00AB0216">
        <w:rPr>
          <w:rFonts w:ascii="Calibri" w:hAnsi="Calibri" w:cs="Arial"/>
          <w:sz w:val="22"/>
          <w:szCs w:val="22"/>
        </w:rPr>
        <w:t xml:space="preserve">is </w:t>
      </w:r>
      <w:r w:rsidR="00376636" w:rsidRPr="00AB0216">
        <w:rPr>
          <w:rFonts w:ascii="Calibri" w:hAnsi="Calibri" w:cs="Arial"/>
          <w:sz w:val="22"/>
          <w:szCs w:val="22"/>
        </w:rPr>
        <w:t xml:space="preserve">absence of </w:t>
      </w:r>
      <w:r w:rsidR="009656E7" w:rsidRPr="00AB0216">
        <w:rPr>
          <w:rFonts w:ascii="Calibri" w:hAnsi="Calibri" w:cs="Arial"/>
          <w:sz w:val="22"/>
          <w:szCs w:val="22"/>
        </w:rPr>
        <w:t xml:space="preserve">effective </w:t>
      </w:r>
      <w:r w:rsidR="003F2E0C" w:rsidRPr="00AB0216">
        <w:rPr>
          <w:rFonts w:ascii="Calibri" w:hAnsi="Calibri" w:cs="Arial"/>
          <w:sz w:val="22"/>
          <w:szCs w:val="22"/>
        </w:rPr>
        <w:t xml:space="preserve">extraction of </w:t>
      </w:r>
      <w:r w:rsidR="009656E7" w:rsidRPr="00AB0216">
        <w:rPr>
          <w:rFonts w:ascii="Calibri" w:hAnsi="Calibri" w:cs="Arial"/>
          <w:sz w:val="22"/>
          <w:szCs w:val="22"/>
        </w:rPr>
        <w:t xml:space="preserve">accountability </w:t>
      </w:r>
      <w:r w:rsidR="00376636" w:rsidRPr="00AB0216">
        <w:rPr>
          <w:rFonts w:ascii="Calibri" w:hAnsi="Calibri" w:cs="Arial"/>
          <w:sz w:val="22"/>
          <w:szCs w:val="22"/>
        </w:rPr>
        <w:t xml:space="preserve">of </w:t>
      </w:r>
      <w:r w:rsidR="003F2E0C" w:rsidRPr="00AB0216">
        <w:rPr>
          <w:rFonts w:ascii="Calibri" w:hAnsi="Calibri" w:cs="Arial"/>
          <w:sz w:val="22"/>
          <w:szCs w:val="22"/>
        </w:rPr>
        <w:t>the service providing agenc</w:t>
      </w:r>
      <w:r w:rsidR="00376636" w:rsidRPr="00AB0216">
        <w:rPr>
          <w:rFonts w:ascii="Calibri" w:hAnsi="Calibri" w:cs="Arial"/>
          <w:sz w:val="22"/>
          <w:szCs w:val="22"/>
        </w:rPr>
        <w:t>ies</w:t>
      </w:r>
      <w:r w:rsidR="003F2E0C" w:rsidRPr="00AB0216">
        <w:rPr>
          <w:rFonts w:ascii="Calibri" w:hAnsi="Calibri" w:cs="Arial"/>
          <w:sz w:val="22"/>
          <w:szCs w:val="22"/>
        </w:rPr>
        <w:t xml:space="preserve">. </w:t>
      </w:r>
      <w:r w:rsidR="00E17705" w:rsidRPr="00AB0216">
        <w:rPr>
          <w:rFonts w:ascii="Calibri" w:hAnsi="Calibri" w:cs="Arial"/>
          <w:sz w:val="22"/>
          <w:szCs w:val="22"/>
        </w:rPr>
        <w:t xml:space="preserve">There are no provisions or mechanisms through which the consumers of the services can directly hold the service-providing </w:t>
      </w:r>
      <w:r w:rsidR="00CF7FBD" w:rsidRPr="00AB0216">
        <w:rPr>
          <w:rFonts w:ascii="Calibri" w:hAnsi="Calibri" w:cs="Arial"/>
          <w:sz w:val="22"/>
          <w:szCs w:val="22"/>
        </w:rPr>
        <w:t>agency</w:t>
      </w:r>
      <w:r w:rsidR="00E17705" w:rsidRPr="00AB0216">
        <w:rPr>
          <w:rFonts w:ascii="Calibri" w:hAnsi="Calibri" w:cs="Arial"/>
          <w:sz w:val="22"/>
          <w:szCs w:val="22"/>
        </w:rPr>
        <w:t xml:space="preserve"> </w:t>
      </w:r>
      <w:r w:rsidR="004A4EB4" w:rsidRPr="00AB0216">
        <w:rPr>
          <w:rFonts w:ascii="Calibri" w:hAnsi="Calibri" w:cs="Arial"/>
          <w:sz w:val="22"/>
          <w:szCs w:val="22"/>
        </w:rPr>
        <w:t xml:space="preserve">or other agencies </w:t>
      </w:r>
      <w:r w:rsidR="00CF7FBD" w:rsidRPr="00AB0216">
        <w:rPr>
          <w:rFonts w:ascii="Calibri" w:hAnsi="Calibri" w:cs="Arial"/>
          <w:sz w:val="22"/>
          <w:szCs w:val="22"/>
        </w:rPr>
        <w:t>accountable</w:t>
      </w:r>
      <w:r w:rsidR="00E17705" w:rsidRPr="00AB0216">
        <w:rPr>
          <w:rFonts w:ascii="Calibri" w:hAnsi="Calibri" w:cs="Arial"/>
          <w:sz w:val="22"/>
          <w:szCs w:val="22"/>
        </w:rPr>
        <w:t xml:space="preserve"> to the cost or quality of</w:t>
      </w:r>
      <w:r w:rsidR="004A4EB4" w:rsidRPr="00AB0216">
        <w:rPr>
          <w:rFonts w:ascii="Calibri" w:hAnsi="Calibri" w:cs="Arial"/>
          <w:sz w:val="22"/>
          <w:szCs w:val="22"/>
        </w:rPr>
        <w:t xml:space="preserve"> the</w:t>
      </w:r>
      <w:r w:rsidR="00E17705" w:rsidRPr="00AB0216">
        <w:rPr>
          <w:rFonts w:ascii="Calibri" w:hAnsi="Calibri" w:cs="Arial"/>
          <w:sz w:val="22"/>
          <w:szCs w:val="22"/>
        </w:rPr>
        <w:t xml:space="preserve"> service provided. </w:t>
      </w:r>
      <w:r w:rsidR="00932F0B" w:rsidRPr="00AB0216">
        <w:rPr>
          <w:rFonts w:ascii="Calibri" w:hAnsi="Calibri" w:cs="Arial"/>
          <w:sz w:val="22"/>
          <w:szCs w:val="22"/>
        </w:rPr>
        <w:t xml:space="preserve">It is often argued </w:t>
      </w:r>
      <w:r w:rsidR="00CF7FBD" w:rsidRPr="00AB0216">
        <w:rPr>
          <w:rFonts w:ascii="Calibri" w:hAnsi="Calibri" w:cs="Arial"/>
          <w:sz w:val="22"/>
          <w:szCs w:val="22"/>
        </w:rPr>
        <w:t xml:space="preserve">that the accountability of the state-owned agencies is extracted through the elections that the political functionaries at the helm of affairs have to face. </w:t>
      </w:r>
      <w:r w:rsidR="00E17705" w:rsidRPr="00AB0216">
        <w:rPr>
          <w:rFonts w:ascii="Calibri" w:hAnsi="Calibri" w:cs="Arial"/>
          <w:sz w:val="22"/>
          <w:szCs w:val="22"/>
        </w:rPr>
        <w:t xml:space="preserve">However, this indirect </w:t>
      </w:r>
      <w:r w:rsidR="0036363C" w:rsidRPr="00AB0216">
        <w:rPr>
          <w:rFonts w:ascii="Calibri" w:hAnsi="Calibri" w:cs="Arial"/>
          <w:sz w:val="22"/>
          <w:szCs w:val="22"/>
        </w:rPr>
        <w:t xml:space="preserve">and longer </w:t>
      </w:r>
      <w:r w:rsidR="002D7FE3" w:rsidRPr="00AB0216">
        <w:rPr>
          <w:rFonts w:ascii="Calibri" w:hAnsi="Calibri" w:cs="Arial"/>
          <w:sz w:val="22"/>
          <w:szCs w:val="22"/>
        </w:rPr>
        <w:t xml:space="preserve">route of </w:t>
      </w:r>
      <w:r w:rsidR="00E17705" w:rsidRPr="00AB0216">
        <w:rPr>
          <w:rFonts w:ascii="Calibri" w:hAnsi="Calibri" w:cs="Arial"/>
          <w:sz w:val="22"/>
          <w:szCs w:val="22"/>
        </w:rPr>
        <w:t xml:space="preserve">accountability mechanism, for various reasons (that are beyond the scope of this paper), is not </w:t>
      </w:r>
      <w:r w:rsidR="002D7FE3" w:rsidRPr="00AB0216">
        <w:rPr>
          <w:rFonts w:ascii="Calibri" w:hAnsi="Calibri" w:cs="Arial"/>
          <w:sz w:val="22"/>
          <w:szCs w:val="22"/>
        </w:rPr>
        <w:t>effectively</w:t>
      </w:r>
      <w:r w:rsidR="00E17705" w:rsidRPr="00AB0216">
        <w:rPr>
          <w:rFonts w:ascii="Calibri" w:hAnsi="Calibri" w:cs="Arial"/>
          <w:sz w:val="22"/>
          <w:szCs w:val="22"/>
        </w:rPr>
        <w:t xml:space="preserve"> working in the practice</w:t>
      </w:r>
      <w:r w:rsidR="00CB6BB2" w:rsidRPr="00AB0216">
        <w:rPr>
          <w:rFonts w:ascii="Calibri" w:hAnsi="Calibri" w:cs="Arial"/>
          <w:sz w:val="22"/>
          <w:szCs w:val="22"/>
        </w:rPr>
        <w:t xml:space="preserve">. Thus, the service providing </w:t>
      </w:r>
      <w:r w:rsidR="00CF7FBD" w:rsidRPr="00AB0216">
        <w:rPr>
          <w:rFonts w:ascii="Calibri" w:hAnsi="Calibri" w:cs="Arial"/>
          <w:sz w:val="22"/>
          <w:szCs w:val="22"/>
        </w:rPr>
        <w:t>agencies</w:t>
      </w:r>
      <w:r w:rsidR="00CB6BB2" w:rsidRPr="00AB0216">
        <w:rPr>
          <w:rFonts w:ascii="Calibri" w:hAnsi="Calibri" w:cs="Arial"/>
          <w:sz w:val="22"/>
          <w:szCs w:val="22"/>
        </w:rPr>
        <w:t xml:space="preserve"> on the frontline </w:t>
      </w:r>
      <w:r w:rsidR="0036363C" w:rsidRPr="00AB0216">
        <w:rPr>
          <w:rFonts w:ascii="Calibri" w:hAnsi="Calibri" w:cs="Arial"/>
          <w:sz w:val="22"/>
          <w:szCs w:val="22"/>
        </w:rPr>
        <w:t xml:space="preserve">are </w:t>
      </w:r>
      <w:r w:rsidR="00CB6BB2" w:rsidRPr="00AB0216">
        <w:rPr>
          <w:rFonts w:ascii="Calibri" w:hAnsi="Calibri" w:cs="Arial"/>
          <w:sz w:val="22"/>
          <w:szCs w:val="22"/>
        </w:rPr>
        <w:t xml:space="preserve">effectively unaccountable to consumers or </w:t>
      </w:r>
      <w:r w:rsidR="00CF7FBD" w:rsidRPr="00AB0216">
        <w:rPr>
          <w:rFonts w:ascii="Calibri" w:hAnsi="Calibri" w:cs="Arial"/>
          <w:sz w:val="22"/>
          <w:szCs w:val="22"/>
        </w:rPr>
        <w:t>citizens</w:t>
      </w:r>
      <w:r w:rsidR="00CB6BB2" w:rsidRPr="00AB0216">
        <w:rPr>
          <w:rFonts w:ascii="Calibri" w:hAnsi="Calibri" w:cs="Arial"/>
          <w:sz w:val="22"/>
          <w:szCs w:val="22"/>
        </w:rPr>
        <w:t xml:space="preserve">. </w:t>
      </w:r>
      <w:r w:rsidR="00425C21" w:rsidRPr="00AB0216">
        <w:rPr>
          <w:rFonts w:ascii="Calibri" w:hAnsi="Calibri" w:cs="Arial"/>
          <w:sz w:val="22"/>
          <w:szCs w:val="22"/>
        </w:rPr>
        <w:t>The effect of this</w:t>
      </w:r>
      <w:r w:rsidR="002D7FE3" w:rsidRPr="00AB0216">
        <w:rPr>
          <w:rFonts w:ascii="Calibri" w:hAnsi="Calibri" w:cs="Arial"/>
          <w:sz w:val="22"/>
          <w:szCs w:val="22"/>
        </w:rPr>
        <w:t xml:space="preserve"> absence of accountability is further exacerbated by lack of transparency or opacity in operations and decision makin</w:t>
      </w:r>
      <w:r w:rsidR="00ED0429" w:rsidRPr="00AB0216">
        <w:rPr>
          <w:rFonts w:ascii="Calibri" w:hAnsi="Calibri" w:cs="Arial"/>
          <w:sz w:val="22"/>
          <w:szCs w:val="22"/>
        </w:rPr>
        <w:t>g of all the state owned agencies involved.</w:t>
      </w:r>
      <w:r w:rsidR="002D7FE3" w:rsidRPr="00AB0216">
        <w:rPr>
          <w:rFonts w:ascii="Calibri" w:hAnsi="Calibri" w:cs="Arial"/>
          <w:sz w:val="22"/>
          <w:szCs w:val="22"/>
        </w:rPr>
        <w:t xml:space="preserve"> </w:t>
      </w:r>
      <w:r w:rsidR="00CF7FBD" w:rsidRPr="00AB0216">
        <w:rPr>
          <w:rFonts w:ascii="Calibri" w:hAnsi="Calibri" w:cs="Arial"/>
          <w:sz w:val="22"/>
          <w:szCs w:val="22"/>
        </w:rPr>
        <w:t>These weaknesses</w:t>
      </w:r>
      <w:r w:rsidR="00CB6BB2" w:rsidRPr="00AB0216">
        <w:rPr>
          <w:rFonts w:ascii="Calibri" w:hAnsi="Calibri" w:cs="Arial"/>
          <w:sz w:val="22"/>
          <w:szCs w:val="22"/>
        </w:rPr>
        <w:t xml:space="preserve"> bring in many </w:t>
      </w:r>
      <w:r w:rsidR="00CF7FBD" w:rsidRPr="00AB0216">
        <w:rPr>
          <w:rFonts w:ascii="Calibri" w:hAnsi="Calibri" w:cs="Arial"/>
          <w:sz w:val="22"/>
          <w:szCs w:val="22"/>
        </w:rPr>
        <w:t>deficiencies</w:t>
      </w:r>
      <w:r w:rsidR="00CB6BB2" w:rsidRPr="00AB0216">
        <w:rPr>
          <w:rFonts w:ascii="Calibri" w:hAnsi="Calibri" w:cs="Arial"/>
          <w:sz w:val="22"/>
          <w:szCs w:val="22"/>
        </w:rPr>
        <w:t xml:space="preserve"> in the structure and functioning of these agencies. For example, the vested political and economic interests capture these agencies and sabotage their working to serve their own interests and secure multiple </w:t>
      </w:r>
      <w:r w:rsidR="00CF7FBD" w:rsidRPr="00AB0216">
        <w:rPr>
          <w:rFonts w:ascii="Calibri" w:hAnsi="Calibri" w:cs="Arial"/>
          <w:sz w:val="22"/>
          <w:szCs w:val="22"/>
        </w:rPr>
        <w:t>benefits</w:t>
      </w:r>
      <w:r w:rsidR="00CB6BB2" w:rsidRPr="00AB0216">
        <w:rPr>
          <w:rFonts w:ascii="Calibri" w:hAnsi="Calibri" w:cs="Arial"/>
          <w:sz w:val="22"/>
          <w:szCs w:val="22"/>
        </w:rPr>
        <w:t xml:space="preserve">. </w:t>
      </w:r>
      <w:r w:rsidR="00ED0429" w:rsidRPr="00AB0216">
        <w:rPr>
          <w:rFonts w:ascii="Calibri" w:hAnsi="Calibri" w:cs="Arial"/>
          <w:sz w:val="22"/>
          <w:szCs w:val="22"/>
        </w:rPr>
        <w:t xml:space="preserve">This is possible because of the absence of effective extraction of accountability of these agencies. </w:t>
      </w:r>
      <w:r w:rsidR="00201AAB" w:rsidRPr="00AB0216">
        <w:rPr>
          <w:rFonts w:ascii="Calibri" w:hAnsi="Calibri" w:cs="Arial"/>
          <w:sz w:val="22"/>
          <w:szCs w:val="22"/>
        </w:rPr>
        <w:t xml:space="preserve">Some of the deleterious impacts of </w:t>
      </w:r>
      <w:r w:rsidR="00ED0429" w:rsidRPr="00AB0216">
        <w:rPr>
          <w:rFonts w:ascii="Calibri" w:hAnsi="Calibri" w:cs="Arial"/>
          <w:sz w:val="22"/>
          <w:szCs w:val="22"/>
        </w:rPr>
        <w:t xml:space="preserve">such </w:t>
      </w:r>
      <w:r w:rsidR="00201AAB" w:rsidRPr="00AB0216">
        <w:rPr>
          <w:rFonts w:ascii="Calibri" w:hAnsi="Calibri" w:cs="Arial"/>
          <w:sz w:val="22"/>
          <w:szCs w:val="22"/>
        </w:rPr>
        <w:t xml:space="preserve">capture are: clientelism or political patronage, artificially depressed tariff, and irrational allocation or siphoning of funds. </w:t>
      </w:r>
      <w:r w:rsidR="00CB6BB2" w:rsidRPr="00AB0216">
        <w:rPr>
          <w:rFonts w:ascii="Calibri" w:hAnsi="Calibri" w:cs="Arial"/>
          <w:sz w:val="22"/>
          <w:szCs w:val="22"/>
        </w:rPr>
        <w:t xml:space="preserve">The ultimate </w:t>
      </w:r>
      <w:r w:rsidR="00AF23BF" w:rsidRPr="00AB0216">
        <w:rPr>
          <w:rFonts w:ascii="Calibri" w:hAnsi="Calibri" w:cs="Arial"/>
          <w:sz w:val="22"/>
          <w:szCs w:val="22"/>
        </w:rPr>
        <w:t>casualty of such capture is</w:t>
      </w:r>
      <w:r w:rsidR="00CB6BB2" w:rsidRPr="00AB0216">
        <w:rPr>
          <w:rFonts w:ascii="Calibri" w:hAnsi="Calibri" w:cs="Arial"/>
          <w:sz w:val="22"/>
          <w:szCs w:val="22"/>
        </w:rPr>
        <w:t xml:space="preserve"> rational decision-making and </w:t>
      </w:r>
      <w:r w:rsidR="00CF7FBD" w:rsidRPr="00AB0216">
        <w:rPr>
          <w:rFonts w:ascii="Calibri" w:hAnsi="Calibri" w:cs="Arial"/>
          <w:sz w:val="22"/>
          <w:szCs w:val="22"/>
        </w:rPr>
        <w:t>efficient</w:t>
      </w:r>
      <w:r w:rsidR="00CB6BB2" w:rsidRPr="00AB0216">
        <w:rPr>
          <w:rFonts w:ascii="Calibri" w:hAnsi="Calibri" w:cs="Arial"/>
          <w:sz w:val="22"/>
          <w:szCs w:val="22"/>
        </w:rPr>
        <w:t xml:space="preserve">, effective, and timely implementation. </w:t>
      </w:r>
    </w:p>
    <w:p w:rsidR="00CB6BB2" w:rsidRPr="00AB0216" w:rsidRDefault="00CB6BB2" w:rsidP="002F7432">
      <w:pPr>
        <w:jc w:val="both"/>
        <w:rPr>
          <w:rFonts w:ascii="Calibri" w:hAnsi="Calibri" w:cs="Arial"/>
          <w:sz w:val="22"/>
          <w:szCs w:val="22"/>
        </w:rPr>
      </w:pPr>
    </w:p>
    <w:p w:rsidR="0034189D" w:rsidRPr="00AB0216" w:rsidRDefault="0034189D" w:rsidP="00D877BE">
      <w:pPr>
        <w:numPr>
          <w:ilvl w:val="1"/>
          <w:numId w:val="1"/>
        </w:numPr>
        <w:tabs>
          <w:tab w:val="clear" w:pos="792"/>
          <w:tab w:val="num" w:pos="360"/>
        </w:tabs>
        <w:ind w:left="0"/>
        <w:rPr>
          <w:rFonts w:ascii="Calibri" w:hAnsi="Calibri" w:cs="Arial"/>
          <w:sz w:val="22"/>
          <w:szCs w:val="22"/>
        </w:rPr>
      </w:pPr>
      <w:r w:rsidRPr="00AB0216">
        <w:rPr>
          <w:rFonts w:ascii="Calibri" w:hAnsi="Calibri" w:cs="Arial"/>
          <w:i/>
          <w:iCs/>
          <w:sz w:val="22"/>
          <w:szCs w:val="22"/>
        </w:rPr>
        <w:t>The prescription</w:t>
      </w:r>
    </w:p>
    <w:p w:rsidR="0034189D" w:rsidRPr="00AB0216" w:rsidRDefault="0034189D" w:rsidP="002F7432">
      <w:pPr>
        <w:rPr>
          <w:rFonts w:ascii="Calibri" w:hAnsi="Calibri" w:cs="Arial"/>
          <w:sz w:val="22"/>
          <w:szCs w:val="22"/>
        </w:rPr>
      </w:pPr>
    </w:p>
    <w:p w:rsidR="0034189D" w:rsidRPr="00AB0216" w:rsidRDefault="0034189D" w:rsidP="002F7432">
      <w:pPr>
        <w:jc w:val="both"/>
        <w:rPr>
          <w:rFonts w:ascii="Calibri" w:hAnsi="Calibri" w:cs="Arial"/>
          <w:sz w:val="22"/>
          <w:szCs w:val="22"/>
        </w:rPr>
      </w:pPr>
      <w:r w:rsidRPr="00AB0216">
        <w:rPr>
          <w:rFonts w:ascii="Calibri" w:hAnsi="Calibri" w:cs="Arial"/>
          <w:sz w:val="22"/>
          <w:szCs w:val="22"/>
        </w:rPr>
        <w:t xml:space="preserve">Based on the diagnosis, the IFIs and multilateral agencies provide a prescription that could </w:t>
      </w:r>
      <w:r w:rsidR="001B742A" w:rsidRPr="00AB0216">
        <w:rPr>
          <w:rFonts w:ascii="Calibri" w:hAnsi="Calibri" w:cs="Arial"/>
          <w:sz w:val="22"/>
          <w:szCs w:val="22"/>
        </w:rPr>
        <w:t xml:space="preserve">largely </w:t>
      </w:r>
      <w:r w:rsidRPr="00AB0216">
        <w:rPr>
          <w:rFonts w:ascii="Calibri" w:hAnsi="Calibri" w:cs="Arial"/>
          <w:sz w:val="22"/>
          <w:szCs w:val="22"/>
        </w:rPr>
        <w:t xml:space="preserve">be </w:t>
      </w:r>
      <w:r w:rsidR="001B742A" w:rsidRPr="00AB0216">
        <w:rPr>
          <w:rFonts w:ascii="Calibri" w:hAnsi="Calibri" w:cs="Arial"/>
          <w:sz w:val="22"/>
          <w:szCs w:val="22"/>
        </w:rPr>
        <w:t>articulated in</w:t>
      </w:r>
      <w:r w:rsidR="00AF23BF" w:rsidRPr="00AB0216">
        <w:rPr>
          <w:rFonts w:ascii="Calibri" w:hAnsi="Calibri" w:cs="Arial"/>
          <w:sz w:val="22"/>
          <w:szCs w:val="22"/>
        </w:rPr>
        <w:t xml:space="preserve"> terms of</w:t>
      </w:r>
      <w:r w:rsidR="001B742A" w:rsidRPr="00AB0216">
        <w:rPr>
          <w:rFonts w:ascii="Calibri" w:hAnsi="Calibri" w:cs="Arial"/>
          <w:sz w:val="22"/>
          <w:szCs w:val="22"/>
        </w:rPr>
        <w:t xml:space="preserve"> two broad categories of reform measures: (a) </w:t>
      </w:r>
      <w:r w:rsidR="00FE6427" w:rsidRPr="00AB0216">
        <w:rPr>
          <w:rFonts w:ascii="Calibri" w:hAnsi="Calibri" w:cs="Arial"/>
          <w:sz w:val="22"/>
          <w:szCs w:val="22"/>
        </w:rPr>
        <w:t>Institutional and Governance Reforms, (b) E</w:t>
      </w:r>
      <w:r w:rsidR="001B742A" w:rsidRPr="00AB0216">
        <w:rPr>
          <w:rFonts w:ascii="Calibri" w:hAnsi="Calibri" w:cs="Arial"/>
          <w:sz w:val="22"/>
          <w:szCs w:val="22"/>
        </w:rPr>
        <w:t xml:space="preserve">conomic and </w:t>
      </w:r>
      <w:r w:rsidR="00CF7FBD" w:rsidRPr="00AB0216">
        <w:rPr>
          <w:rFonts w:ascii="Calibri" w:hAnsi="Calibri" w:cs="Arial"/>
          <w:sz w:val="22"/>
          <w:szCs w:val="22"/>
        </w:rPr>
        <w:t>Financial</w:t>
      </w:r>
      <w:r w:rsidR="001B742A" w:rsidRPr="00AB0216">
        <w:rPr>
          <w:rFonts w:ascii="Calibri" w:hAnsi="Calibri" w:cs="Arial"/>
          <w:sz w:val="22"/>
          <w:szCs w:val="22"/>
        </w:rPr>
        <w:t xml:space="preserve"> </w:t>
      </w:r>
      <w:r w:rsidR="00FE6427" w:rsidRPr="00AB0216">
        <w:rPr>
          <w:rFonts w:ascii="Calibri" w:hAnsi="Calibri" w:cs="Arial"/>
          <w:sz w:val="22"/>
          <w:szCs w:val="22"/>
        </w:rPr>
        <w:t>R</w:t>
      </w:r>
      <w:r w:rsidR="001B742A" w:rsidRPr="00AB0216">
        <w:rPr>
          <w:rFonts w:ascii="Calibri" w:hAnsi="Calibri" w:cs="Arial"/>
          <w:sz w:val="22"/>
          <w:szCs w:val="22"/>
        </w:rPr>
        <w:t xml:space="preserve">eforms. While the key </w:t>
      </w:r>
      <w:r w:rsidR="00CF7FBD" w:rsidRPr="00AB0216">
        <w:rPr>
          <w:rFonts w:ascii="Calibri" w:hAnsi="Calibri" w:cs="Arial"/>
          <w:sz w:val="22"/>
          <w:szCs w:val="22"/>
        </w:rPr>
        <w:t>concern</w:t>
      </w:r>
      <w:r w:rsidR="001B742A" w:rsidRPr="00AB0216">
        <w:rPr>
          <w:rFonts w:ascii="Calibri" w:hAnsi="Calibri" w:cs="Arial"/>
          <w:sz w:val="22"/>
          <w:szCs w:val="22"/>
        </w:rPr>
        <w:t xml:space="preserve"> driving the economic and financial reform is </w:t>
      </w:r>
      <w:r w:rsidR="00AF23BF" w:rsidRPr="00AB0216">
        <w:rPr>
          <w:rFonts w:ascii="Calibri" w:hAnsi="Calibri" w:cs="Arial"/>
          <w:sz w:val="22"/>
          <w:szCs w:val="22"/>
        </w:rPr>
        <w:t>‘</w:t>
      </w:r>
      <w:r w:rsidR="001B742A" w:rsidRPr="00AB0216">
        <w:rPr>
          <w:rFonts w:ascii="Calibri" w:hAnsi="Calibri" w:cs="Arial"/>
          <w:sz w:val="22"/>
          <w:szCs w:val="22"/>
        </w:rPr>
        <w:t>cost recovery</w:t>
      </w:r>
      <w:r w:rsidR="00AF23BF" w:rsidRPr="00AB0216">
        <w:rPr>
          <w:rFonts w:ascii="Calibri" w:hAnsi="Calibri" w:cs="Arial"/>
          <w:sz w:val="22"/>
          <w:szCs w:val="22"/>
        </w:rPr>
        <w:t>’</w:t>
      </w:r>
      <w:r w:rsidR="001B742A" w:rsidRPr="00AB0216">
        <w:rPr>
          <w:rFonts w:ascii="Calibri" w:hAnsi="Calibri" w:cs="Arial"/>
          <w:sz w:val="22"/>
          <w:szCs w:val="22"/>
        </w:rPr>
        <w:t>, in the case of governance reform</w:t>
      </w:r>
      <w:r w:rsidR="00AF23BF" w:rsidRPr="00AB0216">
        <w:rPr>
          <w:rFonts w:ascii="Calibri" w:hAnsi="Calibri" w:cs="Arial"/>
          <w:sz w:val="22"/>
          <w:szCs w:val="22"/>
        </w:rPr>
        <w:t>,</w:t>
      </w:r>
      <w:r w:rsidR="001B742A" w:rsidRPr="00AB0216">
        <w:rPr>
          <w:rFonts w:ascii="Calibri" w:hAnsi="Calibri" w:cs="Arial"/>
          <w:sz w:val="22"/>
          <w:szCs w:val="22"/>
        </w:rPr>
        <w:t xml:space="preserve"> it is the state’s monopolistic control. </w:t>
      </w:r>
      <w:r w:rsidRPr="00AB0216">
        <w:rPr>
          <w:rFonts w:ascii="Calibri" w:hAnsi="Calibri" w:cs="Arial"/>
          <w:sz w:val="22"/>
          <w:szCs w:val="22"/>
        </w:rPr>
        <w:t>In the subsequent paragraphs</w:t>
      </w:r>
      <w:r w:rsidR="00AF23BF" w:rsidRPr="00AB0216">
        <w:rPr>
          <w:rFonts w:ascii="Calibri" w:hAnsi="Calibri" w:cs="Arial"/>
          <w:sz w:val="22"/>
          <w:szCs w:val="22"/>
        </w:rPr>
        <w:t>,</w:t>
      </w:r>
      <w:r w:rsidRPr="00AB0216">
        <w:rPr>
          <w:rFonts w:ascii="Calibri" w:hAnsi="Calibri" w:cs="Arial"/>
          <w:sz w:val="22"/>
          <w:szCs w:val="22"/>
        </w:rPr>
        <w:t xml:space="preserve"> both these </w:t>
      </w:r>
      <w:r w:rsidR="001B742A" w:rsidRPr="00AB0216">
        <w:rPr>
          <w:rFonts w:ascii="Calibri" w:hAnsi="Calibri" w:cs="Arial"/>
          <w:sz w:val="22"/>
          <w:szCs w:val="22"/>
        </w:rPr>
        <w:t xml:space="preserve">categories of </w:t>
      </w:r>
      <w:r w:rsidRPr="00AB0216">
        <w:rPr>
          <w:rFonts w:ascii="Calibri" w:hAnsi="Calibri" w:cs="Arial"/>
          <w:sz w:val="22"/>
          <w:szCs w:val="22"/>
        </w:rPr>
        <w:t>reforms are elaborated.</w:t>
      </w:r>
    </w:p>
    <w:p w:rsidR="001B742A" w:rsidRPr="00AB0216" w:rsidRDefault="001B742A" w:rsidP="00820264">
      <w:pPr>
        <w:jc w:val="both"/>
        <w:rPr>
          <w:rFonts w:ascii="Calibri" w:hAnsi="Calibri" w:cs="Arial"/>
          <w:b/>
          <w:i/>
          <w:sz w:val="22"/>
          <w:szCs w:val="22"/>
        </w:rPr>
      </w:pPr>
    </w:p>
    <w:p w:rsidR="00E62C3D" w:rsidRPr="00AB0216" w:rsidRDefault="00E62C3D" w:rsidP="00820264">
      <w:pPr>
        <w:jc w:val="both"/>
        <w:rPr>
          <w:rFonts w:ascii="Calibri" w:hAnsi="Calibri" w:cs="Arial"/>
          <w:b/>
          <w:i/>
          <w:sz w:val="22"/>
          <w:szCs w:val="22"/>
        </w:rPr>
      </w:pPr>
      <w:r w:rsidRPr="00AB0216">
        <w:rPr>
          <w:rFonts w:ascii="Calibri" w:hAnsi="Calibri" w:cs="Arial"/>
          <w:b/>
          <w:i/>
          <w:sz w:val="22"/>
          <w:szCs w:val="22"/>
        </w:rPr>
        <w:t>Institutional Reform Measures</w:t>
      </w:r>
    </w:p>
    <w:p w:rsidR="00E62C3D" w:rsidRPr="00AB0216" w:rsidRDefault="00E62C3D" w:rsidP="00820264">
      <w:pPr>
        <w:jc w:val="both"/>
        <w:rPr>
          <w:rFonts w:ascii="Calibri" w:hAnsi="Calibri" w:cs="Arial"/>
          <w:b/>
          <w:i/>
          <w:sz w:val="22"/>
          <w:szCs w:val="22"/>
        </w:rPr>
      </w:pPr>
    </w:p>
    <w:p w:rsidR="00CE6511" w:rsidRPr="00AB0216" w:rsidRDefault="00526C3F" w:rsidP="002F7432">
      <w:pPr>
        <w:jc w:val="both"/>
        <w:rPr>
          <w:rFonts w:ascii="Calibri" w:hAnsi="Calibri" w:cs="Arial"/>
          <w:sz w:val="22"/>
          <w:szCs w:val="22"/>
        </w:rPr>
      </w:pPr>
      <w:r w:rsidRPr="00AB0216">
        <w:rPr>
          <w:rFonts w:ascii="Calibri" w:hAnsi="Calibri" w:cs="Arial"/>
          <w:sz w:val="22"/>
          <w:szCs w:val="22"/>
        </w:rPr>
        <w:t xml:space="preserve">The institutional reforms essentially attempt </w:t>
      </w:r>
      <w:r w:rsidR="005502ED" w:rsidRPr="00AB0216">
        <w:rPr>
          <w:rFonts w:ascii="Calibri" w:hAnsi="Calibri" w:cs="Arial"/>
          <w:sz w:val="22"/>
          <w:szCs w:val="22"/>
        </w:rPr>
        <w:t xml:space="preserve">to address the problem of concentration and monopolization of </w:t>
      </w:r>
      <w:r w:rsidRPr="00AB0216">
        <w:rPr>
          <w:rFonts w:ascii="Calibri" w:hAnsi="Calibri" w:cs="Arial"/>
          <w:sz w:val="22"/>
          <w:szCs w:val="22"/>
        </w:rPr>
        <w:t xml:space="preserve">functions and powers in the hands of the government agencies </w:t>
      </w:r>
      <w:r w:rsidR="002638FD" w:rsidRPr="00AB0216">
        <w:rPr>
          <w:rFonts w:ascii="Calibri" w:hAnsi="Calibri" w:cs="Arial"/>
          <w:sz w:val="22"/>
          <w:szCs w:val="22"/>
        </w:rPr>
        <w:t xml:space="preserve">especially </w:t>
      </w:r>
      <w:r w:rsidRPr="00AB0216">
        <w:rPr>
          <w:rFonts w:ascii="Calibri" w:hAnsi="Calibri" w:cs="Arial"/>
          <w:sz w:val="22"/>
          <w:szCs w:val="22"/>
        </w:rPr>
        <w:t xml:space="preserve">at the state level.  </w:t>
      </w:r>
      <w:r w:rsidR="0034189D" w:rsidRPr="00AB0216">
        <w:rPr>
          <w:rFonts w:ascii="Calibri" w:hAnsi="Calibri" w:cs="Arial"/>
          <w:sz w:val="22"/>
          <w:szCs w:val="22"/>
        </w:rPr>
        <w:t>The institutional reforms argue</w:t>
      </w:r>
      <w:r w:rsidR="00702E40" w:rsidRPr="00AB0216">
        <w:rPr>
          <w:rFonts w:ascii="Calibri" w:hAnsi="Calibri" w:cs="Arial"/>
          <w:sz w:val="22"/>
          <w:szCs w:val="22"/>
        </w:rPr>
        <w:t xml:space="preserve"> </w:t>
      </w:r>
      <w:r w:rsidR="0034189D" w:rsidRPr="00AB0216">
        <w:rPr>
          <w:rFonts w:ascii="Calibri" w:hAnsi="Calibri" w:cs="Arial"/>
          <w:sz w:val="22"/>
          <w:szCs w:val="22"/>
        </w:rPr>
        <w:t xml:space="preserve">for </w:t>
      </w:r>
      <w:r w:rsidRPr="00AB0216">
        <w:rPr>
          <w:rFonts w:ascii="Calibri" w:hAnsi="Calibri" w:cs="Arial"/>
          <w:sz w:val="22"/>
          <w:szCs w:val="22"/>
        </w:rPr>
        <w:t xml:space="preserve">four </w:t>
      </w:r>
      <w:r w:rsidR="00702E40" w:rsidRPr="00AB0216">
        <w:rPr>
          <w:rFonts w:ascii="Calibri" w:hAnsi="Calibri" w:cs="Arial"/>
          <w:sz w:val="22"/>
          <w:szCs w:val="22"/>
        </w:rPr>
        <w:t xml:space="preserve">fundamental institutional </w:t>
      </w:r>
      <w:r w:rsidR="0034189D" w:rsidRPr="00AB0216">
        <w:rPr>
          <w:rFonts w:ascii="Calibri" w:hAnsi="Calibri" w:cs="Arial"/>
          <w:sz w:val="22"/>
          <w:szCs w:val="22"/>
        </w:rPr>
        <w:t>changes</w:t>
      </w:r>
      <w:r w:rsidR="0036363C" w:rsidRPr="00AB0216">
        <w:rPr>
          <w:rFonts w:ascii="Calibri" w:hAnsi="Calibri" w:cs="Arial"/>
          <w:sz w:val="22"/>
          <w:szCs w:val="22"/>
        </w:rPr>
        <w:t>:</w:t>
      </w:r>
      <w:r w:rsidR="00702E40" w:rsidRPr="00AB0216">
        <w:rPr>
          <w:rFonts w:ascii="Calibri" w:hAnsi="Calibri" w:cs="Arial"/>
          <w:sz w:val="22"/>
          <w:szCs w:val="22"/>
        </w:rPr>
        <w:t xml:space="preserve"> (a) </w:t>
      </w:r>
      <w:r w:rsidRPr="00AB0216">
        <w:rPr>
          <w:rFonts w:ascii="Calibri" w:hAnsi="Calibri" w:cs="Arial"/>
          <w:sz w:val="22"/>
          <w:szCs w:val="22"/>
        </w:rPr>
        <w:t>Restructuring of the roles and functions of institutions in the sector</w:t>
      </w:r>
      <w:r w:rsidR="002638FD" w:rsidRPr="00AB0216">
        <w:rPr>
          <w:rFonts w:ascii="Calibri" w:hAnsi="Calibri" w:cs="Arial"/>
          <w:sz w:val="22"/>
          <w:szCs w:val="22"/>
        </w:rPr>
        <w:t>,</w:t>
      </w:r>
      <w:r w:rsidRPr="00AB0216">
        <w:rPr>
          <w:rFonts w:ascii="Calibri" w:hAnsi="Calibri" w:cs="Arial"/>
          <w:sz w:val="22"/>
          <w:szCs w:val="22"/>
        </w:rPr>
        <w:t xml:space="preserve"> (b) Strengthening of ULB-level institutions, </w:t>
      </w:r>
      <w:r w:rsidR="0034189D" w:rsidRPr="00AB0216">
        <w:rPr>
          <w:rFonts w:ascii="Calibri" w:hAnsi="Calibri" w:cs="Arial"/>
          <w:sz w:val="22"/>
          <w:szCs w:val="22"/>
        </w:rPr>
        <w:t>(</w:t>
      </w:r>
      <w:r w:rsidRPr="00AB0216">
        <w:rPr>
          <w:rFonts w:ascii="Calibri" w:hAnsi="Calibri" w:cs="Arial"/>
          <w:sz w:val="22"/>
          <w:szCs w:val="22"/>
        </w:rPr>
        <w:t>c</w:t>
      </w:r>
      <w:r w:rsidR="0034189D" w:rsidRPr="00AB0216">
        <w:rPr>
          <w:rFonts w:ascii="Calibri" w:hAnsi="Calibri" w:cs="Arial"/>
          <w:sz w:val="22"/>
          <w:szCs w:val="22"/>
        </w:rPr>
        <w:t xml:space="preserve">) </w:t>
      </w:r>
      <w:r w:rsidRPr="00AB0216">
        <w:rPr>
          <w:rFonts w:ascii="Calibri" w:hAnsi="Calibri" w:cs="Arial"/>
          <w:sz w:val="22"/>
          <w:szCs w:val="22"/>
        </w:rPr>
        <w:t>S</w:t>
      </w:r>
      <w:r w:rsidR="00702E40" w:rsidRPr="00AB0216">
        <w:rPr>
          <w:rFonts w:ascii="Calibri" w:hAnsi="Calibri" w:cs="Arial"/>
          <w:sz w:val="22"/>
          <w:szCs w:val="22"/>
        </w:rPr>
        <w:t>eek</w:t>
      </w:r>
      <w:r w:rsidRPr="00AB0216">
        <w:rPr>
          <w:rFonts w:ascii="Calibri" w:hAnsi="Calibri" w:cs="Arial"/>
          <w:sz w:val="22"/>
          <w:szCs w:val="22"/>
        </w:rPr>
        <w:t>ing</w:t>
      </w:r>
      <w:r w:rsidR="00702E40" w:rsidRPr="00AB0216">
        <w:rPr>
          <w:rFonts w:ascii="Calibri" w:hAnsi="Calibri" w:cs="Arial"/>
          <w:sz w:val="22"/>
          <w:szCs w:val="22"/>
        </w:rPr>
        <w:t xml:space="preserve"> pa</w:t>
      </w:r>
      <w:r w:rsidR="002638FD" w:rsidRPr="00AB0216">
        <w:rPr>
          <w:rFonts w:ascii="Calibri" w:hAnsi="Calibri" w:cs="Arial"/>
          <w:sz w:val="22"/>
          <w:szCs w:val="22"/>
        </w:rPr>
        <w:t xml:space="preserve">rticipation of private players, </w:t>
      </w:r>
      <w:r w:rsidRPr="00AB0216">
        <w:rPr>
          <w:rFonts w:ascii="Calibri" w:hAnsi="Calibri" w:cs="Arial"/>
          <w:sz w:val="22"/>
          <w:szCs w:val="22"/>
        </w:rPr>
        <w:t>(d</w:t>
      </w:r>
      <w:r w:rsidR="0034189D" w:rsidRPr="00AB0216">
        <w:rPr>
          <w:rFonts w:ascii="Calibri" w:hAnsi="Calibri" w:cs="Arial"/>
          <w:sz w:val="22"/>
          <w:szCs w:val="22"/>
        </w:rPr>
        <w:t>)</w:t>
      </w:r>
      <w:r w:rsidR="00CE6511" w:rsidRPr="00AB0216">
        <w:rPr>
          <w:rFonts w:ascii="Calibri" w:hAnsi="Calibri" w:cs="Arial"/>
          <w:sz w:val="22"/>
          <w:szCs w:val="22"/>
        </w:rPr>
        <w:t xml:space="preserve"> </w:t>
      </w:r>
      <w:r w:rsidRPr="00AB0216">
        <w:rPr>
          <w:rFonts w:ascii="Calibri" w:hAnsi="Calibri" w:cs="Arial"/>
          <w:sz w:val="22"/>
          <w:szCs w:val="22"/>
        </w:rPr>
        <w:t>S</w:t>
      </w:r>
      <w:r w:rsidR="00CE6511" w:rsidRPr="00AB0216">
        <w:rPr>
          <w:rFonts w:ascii="Calibri" w:hAnsi="Calibri" w:cs="Arial"/>
          <w:sz w:val="22"/>
          <w:szCs w:val="22"/>
        </w:rPr>
        <w:t xml:space="preserve">eparation and divesting the state of the function of regulation and handing it over to the specially created </w:t>
      </w:r>
      <w:r w:rsidR="00702E40" w:rsidRPr="00AB0216">
        <w:rPr>
          <w:rFonts w:ascii="Calibri" w:hAnsi="Calibri" w:cs="Arial"/>
          <w:sz w:val="22"/>
          <w:szCs w:val="22"/>
        </w:rPr>
        <w:t>i</w:t>
      </w:r>
      <w:r w:rsidR="0034189D" w:rsidRPr="00AB0216">
        <w:rPr>
          <w:rFonts w:ascii="Calibri" w:hAnsi="Calibri" w:cs="Arial"/>
          <w:sz w:val="22"/>
          <w:szCs w:val="22"/>
        </w:rPr>
        <w:t>ndependent regulatory bodies</w:t>
      </w:r>
      <w:r w:rsidR="00CE6511" w:rsidRPr="00AB0216">
        <w:rPr>
          <w:rFonts w:ascii="Calibri" w:hAnsi="Calibri" w:cs="Arial"/>
          <w:sz w:val="22"/>
          <w:szCs w:val="22"/>
        </w:rPr>
        <w:t>.</w:t>
      </w:r>
    </w:p>
    <w:p w:rsidR="0000390C" w:rsidRPr="00AB0216" w:rsidRDefault="0000390C" w:rsidP="002F7432">
      <w:pPr>
        <w:jc w:val="both"/>
        <w:rPr>
          <w:rFonts w:ascii="Calibri" w:hAnsi="Calibri" w:cs="Arial"/>
          <w:sz w:val="22"/>
          <w:szCs w:val="22"/>
        </w:rPr>
      </w:pPr>
    </w:p>
    <w:p w:rsidR="000E266F" w:rsidRPr="00AB0216" w:rsidRDefault="00526C3F" w:rsidP="002F7432">
      <w:pPr>
        <w:jc w:val="both"/>
        <w:rPr>
          <w:rFonts w:ascii="Calibri" w:hAnsi="Calibri" w:cs="Arial"/>
          <w:sz w:val="22"/>
          <w:szCs w:val="22"/>
        </w:rPr>
      </w:pPr>
      <w:r w:rsidRPr="00AB0216">
        <w:rPr>
          <w:rFonts w:ascii="Calibri" w:hAnsi="Calibri" w:cs="Arial"/>
          <w:sz w:val="22"/>
          <w:szCs w:val="22"/>
        </w:rPr>
        <w:t>Restructuring of the roles and functions pr</w:t>
      </w:r>
      <w:r w:rsidR="002638FD" w:rsidRPr="00AB0216">
        <w:rPr>
          <w:rFonts w:ascii="Calibri" w:hAnsi="Calibri" w:cs="Arial"/>
          <w:sz w:val="22"/>
          <w:szCs w:val="22"/>
        </w:rPr>
        <w:t xml:space="preserve">imarily involves separation of </w:t>
      </w:r>
      <w:r w:rsidRPr="00AB0216">
        <w:rPr>
          <w:rFonts w:ascii="Calibri" w:hAnsi="Calibri" w:cs="Arial"/>
          <w:sz w:val="22"/>
          <w:szCs w:val="22"/>
        </w:rPr>
        <w:t>the policy-making function from the function of service provisioning, with the assumption that the policy-making function will remain with state agencies. This s</w:t>
      </w:r>
      <w:r w:rsidR="00702E40" w:rsidRPr="00AB0216">
        <w:rPr>
          <w:rFonts w:ascii="Calibri" w:hAnsi="Calibri" w:cs="Arial"/>
          <w:sz w:val="22"/>
          <w:szCs w:val="22"/>
        </w:rPr>
        <w:t>eparation of the policy-</w:t>
      </w:r>
      <w:r w:rsidR="0034189D" w:rsidRPr="00AB0216">
        <w:rPr>
          <w:rFonts w:ascii="Calibri" w:hAnsi="Calibri" w:cs="Arial"/>
          <w:sz w:val="22"/>
          <w:szCs w:val="22"/>
        </w:rPr>
        <w:t xml:space="preserve">making </w:t>
      </w:r>
      <w:r w:rsidR="00702E40" w:rsidRPr="00AB0216">
        <w:rPr>
          <w:rFonts w:ascii="Calibri" w:hAnsi="Calibri" w:cs="Arial"/>
          <w:sz w:val="22"/>
          <w:szCs w:val="22"/>
        </w:rPr>
        <w:t xml:space="preserve">function is seen as essential </w:t>
      </w:r>
      <w:r w:rsidRPr="00AB0216">
        <w:rPr>
          <w:rFonts w:ascii="Calibri" w:hAnsi="Calibri" w:cs="Arial"/>
          <w:sz w:val="22"/>
          <w:szCs w:val="22"/>
        </w:rPr>
        <w:t xml:space="preserve">for </w:t>
      </w:r>
      <w:r w:rsidR="00702E40" w:rsidRPr="00AB0216">
        <w:rPr>
          <w:rFonts w:ascii="Calibri" w:hAnsi="Calibri" w:cs="Arial"/>
          <w:sz w:val="22"/>
          <w:szCs w:val="22"/>
        </w:rPr>
        <w:t>curbing interference of political vested interests—</w:t>
      </w:r>
      <w:r w:rsidR="000E266F" w:rsidRPr="00AB0216">
        <w:rPr>
          <w:rFonts w:ascii="Calibri" w:hAnsi="Calibri" w:cs="Arial"/>
          <w:sz w:val="22"/>
          <w:szCs w:val="22"/>
        </w:rPr>
        <w:t xml:space="preserve">and the other </w:t>
      </w:r>
      <w:r w:rsidR="00702E40" w:rsidRPr="00AB0216">
        <w:rPr>
          <w:rFonts w:ascii="Calibri" w:hAnsi="Calibri" w:cs="Arial"/>
          <w:sz w:val="22"/>
          <w:szCs w:val="22"/>
        </w:rPr>
        <w:t xml:space="preserve">problems it brings </w:t>
      </w:r>
      <w:r w:rsidR="000E266F" w:rsidRPr="00AB0216">
        <w:rPr>
          <w:rFonts w:ascii="Calibri" w:hAnsi="Calibri" w:cs="Arial"/>
          <w:sz w:val="22"/>
          <w:szCs w:val="22"/>
        </w:rPr>
        <w:t>with it</w:t>
      </w:r>
      <w:r w:rsidR="00702E40" w:rsidRPr="00AB0216">
        <w:rPr>
          <w:rFonts w:ascii="Calibri" w:hAnsi="Calibri" w:cs="Arial"/>
          <w:sz w:val="22"/>
          <w:szCs w:val="22"/>
        </w:rPr>
        <w:t xml:space="preserve">—in the function of </w:t>
      </w:r>
      <w:r w:rsidR="0034189D" w:rsidRPr="00AB0216">
        <w:rPr>
          <w:rFonts w:ascii="Calibri" w:hAnsi="Calibri" w:cs="Arial"/>
          <w:sz w:val="22"/>
          <w:szCs w:val="22"/>
        </w:rPr>
        <w:t>service provisioning</w:t>
      </w:r>
      <w:r w:rsidR="00702E40" w:rsidRPr="00AB0216">
        <w:rPr>
          <w:rFonts w:ascii="Calibri" w:hAnsi="Calibri" w:cs="Arial"/>
          <w:sz w:val="22"/>
          <w:szCs w:val="22"/>
        </w:rPr>
        <w:t xml:space="preserve">. </w:t>
      </w:r>
      <w:r w:rsidR="000E266F" w:rsidRPr="00AB0216">
        <w:rPr>
          <w:rFonts w:ascii="Calibri" w:hAnsi="Calibri" w:cs="Arial"/>
          <w:sz w:val="22"/>
          <w:szCs w:val="22"/>
        </w:rPr>
        <w:t xml:space="preserve">The restructuring also involves restructuring of the state level agencies handling </w:t>
      </w:r>
      <w:r w:rsidR="007E212C" w:rsidRPr="00AB0216">
        <w:rPr>
          <w:rFonts w:ascii="Calibri" w:hAnsi="Calibri" w:cs="Arial"/>
          <w:sz w:val="22"/>
          <w:szCs w:val="22"/>
        </w:rPr>
        <w:t xml:space="preserve">different service-provisioning related functions in the </w:t>
      </w:r>
      <w:r w:rsidR="000E266F" w:rsidRPr="00AB0216">
        <w:rPr>
          <w:rFonts w:ascii="Calibri" w:hAnsi="Calibri" w:cs="Arial"/>
          <w:sz w:val="22"/>
          <w:szCs w:val="22"/>
        </w:rPr>
        <w:t xml:space="preserve">urban water sector. There is push for ring-fencing of </w:t>
      </w:r>
      <w:r w:rsidR="007E212C" w:rsidRPr="00AB0216">
        <w:rPr>
          <w:rFonts w:ascii="Calibri" w:hAnsi="Calibri" w:cs="Arial"/>
          <w:sz w:val="22"/>
          <w:szCs w:val="22"/>
        </w:rPr>
        <w:t>these agencies</w:t>
      </w:r>
      <w:r w:rsidR="000E266F" w:rsidRPr="00AB0216">
        <w:rPr>
          <w:rFonts w:ascii="Calibri" w:hAnsi="Calibri" w:cs="Arial"/>
          <w:sz w:val="22"/>
          <w:szCs w:val="22"/>
        </w:rPr>
        <w:t xml:space="preserve">, mainly through </w:t>
      </w:r>
      <w:r w:rsidR="007E212C" w:rsidRPr="00AB0216">
        <w:rPr>
          <w:rFonts w:ascii="Calibri" w:hAnsi="Calibri" w:cs="Arial"/>
          <w:sz w:val="22"/>
          <w:szCs w:val="22"/>
        </w:rPr>
        <w:t xml:space="preserve">their </w:t>
      </w:r>
      <w:r w:rsidR="000E266F" w:rsidRPr="00AB0216">
        <w:rPr>
          <w:rFonts w:ascii="Calibri" w:hAnsi="Calibri" w:cs="Arial"/>
          <w:sz w:val="22"/>
          <w:szCs w:val="22"/>
        </w:rPr>
        <w:t xml:space="preserve">corporatization and for restricting </w:t>
      </w:r>
      <w:r w:rsidR="007E212C" w:rsidRPr="00AB0216">
        <w:rPr>
          <w:rFonts w:ascii="Calibri" w:hAnsi="Calibri" w:cs="Arial"/>
          <w:sz w:val="22"/>
          <w:szCs w:val="22"/>
        </w:rPr>
        <w:t xml:space="preserve">their </w:t>
      </w:r>
      <w:r w:rsidR="000E266F" w:rsidRPr="00AB0216">
        <w:rPr>
          <w:rFonts w:ascii="Calibri" w:hAnsi="Calibri" w:cs="Arial"/>
          <w:sz w:val="22"/>
          <w:szCs w:val="22"/>
        </w:rPr>
        <w:t>role mainly to supportive and facilitating functions such as creating infrastructure</w:t>
      </w:r>
      <w:r w:rsidR="007E212C" w:rsidRPr="00AB0216">
        <w:rPr>
          <w:rFonts w:ascii="Calibri" w:hAnsi="Calibri" w:cs="Arial"/>
          <w:sz w:val="22"/>
          <w:szCs w:val="22"/>
        </w:rPr>
        <w:t>, helping raising finances,</w:t>
      </w:r>
      <w:r w:rsidR="000E266F" w:rsidRPr="00AB0216">
        <w:rPr>
          <w:rFonts w:ascii="Calibri" w:hAnsi="Calibri" w:cs="Arial"/>
          <w:sz w:val="22"/>
          <w:szCs w:val="22"/>
        </w:rPr>
        <w:t xml:space="preserve"> and providing te</w:t>
      </w:r>
      <w:r w:rsidR="007E212C" w:rsidRPr="00AB0216">
        <w:rPr>
          <w:rFonts w:ascii="Calibri" w:hAnsi="Calibri" w:cs="Arial"/>
          <w:sz w:val="22"/>
          <w:szCs w:val="22"/>
        </w:rPr>
        <w:t>chnical and financial support.</w:t>
      </w:r>
    </w:p>
    <w:p w:rsidR="000E266F" w:rsidRPr="00AB0216" w:rsidRDefault="000E266F" w:rsidP="002F7432">
      <w:pPr>
        <w:jc w:val="both"/>
        <w:rPr>
          <w:rFonts w:ascii="Calibri" w:hAnsi="Calibri" w:cs="Arial"/>
          <w:sz w:val="22"/>
          <w:szCs w:val="22"/>
        </w:rPr>
      </w:pPr>
    </w:p>
    <w:p w:rsidR="000E266F" w:rsidRPr="00AB0216" w:rsidRDefault="000E266F" w:rsidP="00173B6A">
      <w:pPr>
        <w:jc w:val="both"/>
        <w:rPr>
          <w:rFonts w:ascii="Calibri" w:hAnsi="Calibri" w:cs="Arial"/>
          <w:sz w:val="22"/>
          <w:szCs w:val="22"/>
        </w:rPr>
      </w:pPr>
      <w:r w:rsidRPr="00AB0216">
        <w:rPr>
          <w:rFonts w:ascii="Calibri" w:hAnsi="Calibri" w:cs="Arial"/>
          <w:sz w:val="22"/>
          <w:szCs w:val="22"/>
        </w:rPr>
        <w:t>Strengthening of ULB</w:t>
      </w:r>
      <w:r w:rsidR="007E212C" w:rsidRPr="00AB0216">
        <w:rPr>
          <w:rFonts w:ascii="Calibri" w:hAnsi="Calibri" w:cs="Arial"/>
          <w:sz w:val="22"/>
          <w:szCs w:val="22"/>
        </w:rPr>
        <w:t>-</w:t>
      </w:r>
      <w:r w:rsidRPr="00AB0216">
        <w:rPr>
          <w:rFonts w:ascii="Calibri" w:hAnsi="Calibri" w:cs="Arial"/>
          <w:sz w:val="22"/>
          <w:szCs w:val="22"/>
        </w:rPr>
        <w:t xml:space="preserve">level institutions involves </w:t>
      </w:r>
      <w:r w:rsidR="00CF7FBD" w:rsidRPr="00AB0216">
        <w:rPr>
          <w:rFonts w:ascii="Calibri" w:hAnsi="Calibri" w:cs="Arial"/>
          <w:sz w:val="22"/>
          <w:szCs w:val="22"/>
        </w:rPr>
        <w:t>d</w:t>
      </w:r>
      <w:r w:rsidR="00CF7FBD" w:rsidRPr="00AB0216">
        <w:rPr>
          <w:rFonts w:ascii="Calibri" w:hAnsi="Calibri" w:cs="Arial"/>
          <w:iCs/>
          <w:sz w:val="22"/>
          <w:szCs w:val="22"/>
        </w:rPr>
        <w:t>elegation</w:t>
      </w:r>
      <w:r w:rsidRPr="00AB0216">
        <w:rPr>
          <w:rFonts w:ascii="Calibri" w:hAnsi="Calibri" w:cs="Arial"/>
          <w:iCs/>
          <w:sz w:val="22"/>
          <w:szCs w:val="22"/>
        </w:rPr>
        <w:t xml:space="preserve"> of functions and powers to UL</w:t>
      </w:r>
      <w:r w:rsidR="007E212C" w:rsidRPr="00AB0216">
        <w:rPr>
          <w:rFonts w:ascii="Calibri" w:hAnsi="Calibri" w:cs="Arial"/>
          <w:iCs/>
          <w:sz w:val="22"/>
          <w:szCs w:val="22"/>
        </w:rPr>
        <w:t>B-level agencies from the state-</w:t>
      </w:r>
      <w:r w:rsidRPr="00AB0216">
        <w:rPr>
          <w:rFonts w:ascii="Calibri" w:hAnsi="Calibri" w:cs="Arial"/>
          <w:iCs/>
          <w:sz w:val="22"/>
          <w:szCs w:val="22"/>
        </w:rPr>
        <w:t>level</w:t>
      </w:r>
      <w:r w:rsidR="007E212C" w:rsidRPr="00AB0216">
        <w:rPr>
          <w:rFonts w:ascii="Calibri" w:hAnsi="Calibri" w:cs="Arial"/>
          <w:iCs/>
          <w:sz w:val="22"/>
          <w:szCs w:val="22"/>
        </w:rPr>
        <w:t xml:space="preserve"> agencies</w:t>
      </w:r>
      <w:r w:rsidRPr="00AB0216">
        <w:rPr>
          <w:rFonts w:ascii="Calibri" w:hAnsi="Calibri" w:cs="Arial"/>
          <w:iCs/>
          <w:sz w:val="22"/>
          <w:szCs w:val="22"/>
        </w:rPr>
        <w:t xml:space="preserve">. The focus is on handing over the function of service-provision to ULB level </w:t>
      </w:r>
      <w:r w:rsidR="00173B6A" w:rsidRPr="00AB0216">
        <w:rPr>
          <w:rFonts w:ascii="Calibri" w:hAnsi="Calibri" w:cs="Arial"/>
          <w:iCs/>
          <w:sz w:val="22"/>
          <w:szCs w:val="22"/>
        </w:rPr>
        <w:t>institutio</w:t>
      </w:r>
      <w:r w:rsidR="006A6300" w:rsidRPr="00AB0216">
        <w:rPr>
          <w:rFonts w:ascii="Calibri" w:hAnsi="Calibri" w:cs="Arial"/>
          <w:iCs/>
          <w:sz w:val="22"/>
          <w:szCs w:val="22"/>
        </w:rPr>
        <w:t>ns, while the state level agencies</w:t>
      </w:r>
      <w:r w:rsidR="00173B6A" w:rsidRPr="00AB0216">
        <w:rPr>
          <w:rFonts w:ascii="Calibri" w:hAnsi="Calibri" w:cs="Arial"/>
          <w:iCs/>
          <w:sz w:val="22"/>
          <w:szCs w:val="22"/>
        </w:rPr>
        <w:t xml:space="preserve"> </w:t>
      </w:r>
      <w:r w:rsidR="006A6300" w:rsidRPr="00AB0216">
        <w:rPr>
          <w:rFonts w:ascii="Calibri" w:hAnsi="Calibri" w:cs="Arial"/>
          <w:iCs/>
          <w:sz w:val="22"/>
          <w:szCs w:val="22"/>
        </w:rPr>
        <w:t>as mentioned before would play a supportive role</w:t>
      </w:r>
      <w:r w:rsidR="00173B6A" w:rsidRPr="00AB0216">
        <w:rPr>
          <w:rFonts w:ascii="Calibri" w:hAnsi="Calibri" w:cs="Arial"/>
          <w:iCs/>
          <w:sz w:val="22"/>
          <w:szCs w:val="22"/>
        </w:rPr>
        <w:t>. This also includes g</w:t>
      </w:r>
      <w:r w:rsidR="00173B6A" w:rsidRPr="00AB0216">
        <w:rPr>
          <w:rFonts w:ascii="Calibri" w:hAnsi="Calibri" w:cs="Arial"/>
          <w:sz w:val="22"/>
          <w:szCs w:val="22"/>
        </w:rPr>
        <w:t>iving freedom to ULB</w:t>
      </w:r>
      <w:r w:rsidR="0027394D" w:rsidRPr="00AB0216">
        <w:rPr>
          <w:rFonts w:ascii="Calibri" w:hAnsi="Calibri" w:cs="Arial"/>
          <w:sz w:val="22"/>
          <w:szCs w:val="22"/>
        </w:rPr>
        <w:t>s</w:t>
      </w:r>
      <w:r w:rsidR="00173B6A" w:rsidRPr="00AB0216">
        <w:rPr>
          <w:rFonts w:ascii="Calibri" w:hAnsi="Calibri" w:cs="Arial"/>
          <w:sz w:val="22"/>
          <w:szCs w:val="22"/>
        </w:rPr>
        <w:t xml:space="preserve"> to choose engineering consultants (and not relying only on the state-level agency for this</w:t>
      </w:r>
      <w:r w:rsidR="0027394D" w:rsidRPr="00AB0216">
        <w:rPr>
          <w:rFonts w:ascii="Calibri" w:hAnsi="Calibri" w:cs="Arial"/>
          <w:sz w:val="22"/>
          <w:szCs w:val="22"/>
        </w:rPr>
        <w:t>)</w:t>
      </w:r>
      <w:r w:rsidR="00173B6A" w:rsidRPr="00AB0216">
        <w:rPr>
          <w:rFonts w:ascii="Calibri" w:hAnsi="Calibri" w:cs="Arial"/>
          <w:sz w:val="22"/>
          <w:szCs w:val="22"/>
        </w:rPr>
        <w:t xml:space="preserve">. In the case of large </w:t>
      </w:r>
      <w:r w:rsidR="00CF7FBD" w:rsidRPr="00AB0216">
        <w:rPr>
          <w:rFonts w:ascii="Calibri" w:hAnsi="Calibri" w:cs="Arial"/>
          <w:sz w:val="22"/>
          <w:szCs w:val="22"/>
        </w:rPr>
        <w:t>cities, the</w:t>
      </w:r>
      <w:r w:rsidR="00173B6A" w:rsidRPr="00AB0216">
        <w:rPr>
          <w:rFonts w:ascii="Calibri" w:hAnsi="Calibri" w:cs="Arial"/>
          <w:sz w:val="22"/>
          <w:szCs w:val="22"/>
        </w:rPr>
        <w:t xml:space="preserve"> function of infrastructure building and </w:t>
      </w:r>
      <w:r w:rsidR="00CF7FBD" w:rsidRPr="00AB0216">
        <w:rPr>
          <w:rFonts w:ascii="Calibri" w:hAnsi="Calibri" w:cs="Arial"/>
          <w:sz w:val="22"/>
          <w:szCs w:val="22"/>
        </w:rPr>
        <w:t>raising</w:t>
      </w:r>
      <w:r w:rsidR="00173B6A" w:rsidRPr="00AB0216">
        <w:rPr>
          <w:rFonts w:ascii="Calibri" w:hAnsi="Calibri" w:cs="Arial"/>
          <w:sz w:val="22"/>
          <w:szCs w:val="22"/>
        </w:rPr>
        <w:t xml:space="preserve"> </w:t>
      </w:r>
      <w:r w:rsidR="00CF7FBD" w:rsidRPr="00AB0216">
        <w:rPr>
          <w:rFonts w:ascii="Calibri" w:hAnsi="Calibri" w:cs="Arial"/>
          <w:sz w:val="22"/>
          <w:szCs w:val="22"/>
        </w:rPr>
        <w:t>finances</w:t>
      </w:r>
      <w:r w:rsidR="00173B6A" w:rsidRPr="00AB0216">
        <w:rPr>
          <w:rFonts w:ascii="Calibri" w:hAnsi="Calibri" w:cs="Arial"/>
          <w:sz w:val="22"/>
          <w:szCs w:val="22"/>
        </w:rPr>
        <w:t xml:space="preserve"> are also supposed to be handed over to the ULB-level institutions. </w:t>
      </w:r>
    </w:p>
    <w:p w:rsidR="000E266F" w:rsidRPr="00AB0216" w:rsidRDefault="000E266F" w:rsidP="002F7432">
      <w:pPr>
        <w:jc w:val="both"/>
        <w:rPr>
          <w:rFonts w:ascii="Calibri" w:hAnsi="Calibri" w:cs="Arial"/>
          <w:sz w:val="22"/>
          <w:szCs w:val="22"/>
        </w:rPr>
      </w:pPr>
    </w:p>
    <w:p w:rsidR="00173B6A" w:rsidRPr="00AB0216" w:rsidRDefault="000E5D4C" w:rsidP="002F7432">
      <w:pPr>
        <w:jc w:val="both"/>
        <w:rPr>
          <w:rFonts w:ascii="Calibri" w:hAnsi="Calibri" w:cs="Arial"/>
          <w:sz w:val="22"/>
          <w:szCs w:val="22"/>
        </w:rPr>
      </w:pPr>
      <w:r w:rsidRPr="00AB0216">
        <w:rPr>
          <w:rFonts w:ascii="Calibri" w:hAnsi="Calibri" w:cs="Arial"/>
          <w:sz w:val="22"/>
          <w:szCs w:val="22"/>
        </w:rPr>
        <w:t xml:space="preserve">Private </w:t>
      </w:r>
      <w:r w:rsidR="00CF7FBD" w:rsidRPr="00AB0216">
        <w:rPr>
          <w:rFonts w:ascii="Calibri" w:hAnsi="Calibri" w:cs="Arial"/>
          <w:sz w:val="22"/>
          <w:szCs w:val="22"/>
        </w:rPr>
        <w:t>Sector</w:t>
      </w:r>
      <w:r w:rsidRPr="00AB0216">
        <w:rPr>
          <w:rFonts w:ascii="Calibri" w:hAnsi="Calibri" w:cs="Arial"/>
          <w:sz w:val="22"/>
          <w:szCs w:val="22"/>
        </w:rPr>
        <w:t xml:space="preserve"> </w:t>
      </w:r>
      <w:r w:rsidR="00702E40" w:rsidRPr="00AB0216">
        <w:rPr>
          <w:rFonts w:ascii="Calibri" w:hAnsi="Calibri" w:cs="Arial"/>
          <w:sz w:val="22"/>
          <w:szCs w:val="22"/>
        </w:rPr>
        <w:t xml:space="preserve">Participation </w:t>
      </w:r>
      <w:r w:rsidRPr="00AB0216">
        <w:rPr>
          <w:rFonts w:ascii="Calibri" w:hAnsi="Calibri" w:cs="Arial"/>
          <w:sz w:val="22"/>
          <w:szCs w:val="22"/>
        </w:rPr>
        <w:t xml:space="preserve">(PSP) </w:t>
      </w:r>
      <w:r w:rsidR="00E62C3D" w:rsidRPr="00AB0216">
        <w:rPr>
          <w:rFonts w:ascii="Calibri" w:hAnsi="Calibri" w:cs="Arial"/>
          <w:sz w:val="22"/>
          <w:szCs w:val="22"/>
        </w:rPr>
        <w:t>is recommended by reform</w:t>
      </w:r>
      <w:r w:rsidR="0034189D" w:rsidRPr="00AB0216">
        <w:rPr>
          <w:rFonts w:ascii="Calibri" w:hAnsi="Calibri" w:cs="Arial"/>
          <w:sz w:val="22"/>
          <w:szCs w:val="22"/>
        </w:rPr>
        <w:t xml:space="preserve">, </w:t>
      </w:r>
      <w:r w:rsidR="00E62C3D" w:rsidRPr="00AB0216">
        <w:rPr>
          <w:rFonts w:ascii="Calibri" w:hAnsi="Calibri" w:cs="Arial"/>
          <w:sz w:val="22"/>
          <w:szCs w:val="22"/>
        </w:rPr>
        <w:t xml:space="preserve">in diverse forms and to diverse degrees, especially </w:t>
      </w:r>
      <w:r w:rsidR="0027394D" w:rsidRPr="00AB0216">
        <w:rPr>
          <w:rFonts w:ascii="Calibri" w:hAnsi="Calibri" w:cs="Arial"/>
          <w:sz w:val="22"/>
          <w:szCs w:val="22"/>
        </w:rPr>
        <w:t>in</w:t>
      </w:r>
      <w:r w:rsidR="00E62C3D" w:rsidRPr="00AB0216">
        <w:rPr>
          <w:rFonts w:ascii="Calibri" w:hAnsi="Calibri" w:cs="Arial"/>
          <w:sz w:val="22"/>
          <w:szCs w:val="22"/>
        </w:rPr>
        <w:t xml:space="preserve"> the function of service provision. This</w:t>
      </w:r>
      <w:r w:rsidR="0036363C" w:rsidRPr="00AB0216">
        <w:rPr>
          <w:rFonts w:ascii="Calibri" w:hAnsi="Calibri" w:cs="Arial"/>
          <w:sz w:val="22"/>
          <w:szCs w:val="22"/>
        </w:rPr>
        <w:t xml:space="preserve"> </w:t>
      </w:r>
      <w:r w:rsidR="00173B6A" w:rsidRPr="00AB0216">
        <w:rPr>
          <w:rFonts w:ascii="Calibri" w:hAnsi="Calibri" w:cs="Arial"/>
          <w:sz w:val="22"/>
          <w:szCs w:val="22"/>
        </w:rPr>
        <w:t xml:space="preserve">is supposed to enhance the efficiency and efficacy of the function of service provision. It </w:t>
      </w:r>
      <w:r w:rsidR="0036363C" w:rsidRPr="00AB0216">
        <w:rPr>
          <w:rFonts w:ascii="Calibri" w:hAnsi="Calibri" w:cs="Arial"/>
          <w:sz w:val="22"/>
          <w:szCs w:val="22"/>
        </w:rPr>
        <w:t xml:space="preserve">would </w:t>
      </w:r>
      <w:r w:rsidR="00173B6A" w:rsidRPr="00AB0216">
        <w:rPr>
          <w:rFonts w:ascii="Calibri" w:hAnsi="Calibri" w:cs="Arial"/>
          <w:sz w:val="22"/>
          <w:szCs w:val="22"/>
        </w:rPr>
        <w:t xml:space="preserve">also </w:t>
      </w:r>
      <w:r w:rsidR="0036363C" w:rsidRPr="00AB0216">
        <w:rPr>
          <w:rFonts w:ascii="Calibri" w:hAnsi="Calibri" w:cs="Arial"/>
          <w:sz w:val="22"/>
          <w:szCs w:val="22"/>
        </w:rPr>
        <w:t>open the direct and shorter route for holding the service providers accountable for their performance and costs.</w:t>
      </w:r>
      <w:r w:rsidR="00617B26" w:rsidRPr="00AB0216">
        <w:rPr>
          <w:rFonts w:ascii="Calibri" w:hAnsi="Calibri" w:cs="Arial"/>
          <w:sz w:val="22"/>
          <w:szCs w:val="22"/>
        </w:rPr>
        <w:t xml:space="preserve"> </w:t>
      </w:r>
      <w:r w:rsidR="0027394D" w:rsidRPr="00AB0216">
        <w:rPr>
          <w:rFonts w:ascii="Calibri" w:hAnsi="Calibri" w:cs="Arial"/>
          <w:sz w:val="22"/>
          <w:szCs w:val="22"/>
        </w:rPr>
        <w:t>This will be possible because the private player would be bound by a contract, stipulating all the possible parameters of service provisioning, to wh</w:t>
      </w:r>
      <w:r w:rsidR="00617B26" w:rsidRPr="00AB0216">
        <w:rPr>
          <w:rFonts w:ascii="Calibri" w:hAnsi="Calibri" w:cs="Arial"/>
          <w:sz w:val="22"/>
          <w:szCs w:val="22"/>
        </w:rPr>
        <w:t xml:space="preserve">ich it can be held accountable. </w:t>
      </w:r>
      <w:r w:rsidR="0027394D" w:rsidRPr="00AB0216">
        <w:rPr>
          <w:rFonts w:ascii="Calibri" w:hAnsi="Calibri" w:cs="Arial"/>
          <w:sz w:val="22"/>
          <w:szCs w:val="22"/>
        </w:rPr>
        <w:t xml:space="preserve">Alternatively the private provider will be regulated by the Independent Regulatory Authority (IRA). </w:t>
      </w:r>
      <w:r w:rsidR="00173B6A" w:rsidRPr="00AB0216">
        <w:rPr>
          <w:rFonts w:ascii="Calibri" w:hAnsi="Calibri" w:cs="Arial"/>
          <w:sz w:val="22"/>
          <w:szCs w:val="22"/>
        </w:rPr>
        <w:t xml:space="preserve">At the policy level, this would require transformation of the status of users from </w:t>
      </w:r>
      <w:r w:rsidR="00173B6A" w:rsidRPr="00AB0216">
        <w:rPr>
          <w:rFonts w:ascii="Calibri" w:hAnsi="Calibri" w:cs="Arial"/>
          <w:i/>
          <w:sz w:val="22"/>
          <w:szCs w:val="22"/>
        </w:rPr>
        <w:t xml:space="preserve">‘Beneficiaries’ </w:t>
      </w:r>
      <w:r w:rsidR="00173B6A" w:rsidRPr="00AB0216">
        <w:rPr>
          <w:rFonts w:ascii="Calibri" w:hAnsi="Calibri" w:cs="Arial"/>
          <w:sz w:val="22"/>
          <w:szCs w:val="22"/>
        </w:rPr>
        <w:t>to</w:t>
      </w:r>
      <w:r w:rsidR="00173B6A" w:rsidRPr="00AB0216">
        <w:rPr>
          <w:rFonts w:ascii="Calibri" w:hAnsi="Calibri" w:cs="Arial"/>
          <w:i/>
          <w:sz w:val="22"/>
          <w:szCs w:val="22"/>
        </w:rPr>
        <w:t xml:space="preserve"> ‘Consumer’ or ‘Customers’.</w:t>
      </w:r>
      <w:r w:rsidR="00173B6A" w:rsidRPr="00AB0216">
        <w:rPr>
          <w:rFonts w:ascii="Calibri" w:hAnsi="Calibri" w:cs="Arial"/>
          <w:sz w:val="22"/>
          <w:szCs w:val="22"/>
        </w:rPr>
        <w:t xml:space="preserve"> At the level of practice, this would mean providing support to ULB</w:t>
      </w:r>
      <w:r w:rsidR="00617B26" w:rsidRPr="00AB0216">
        <w:rPr>
          <w:rFonts w:ascii="Calibri" w:hAnsi="Calibri" w:cs="Arial"/>
          <w:sz w:val="22"/>
          <w:szCs w:val="22"/>
        </w:rPr>
        <w:t>-</w:t>
      </w:r>
      <w:r w:rsidR="00173B6A" w:rsidRPr="00AB0216">
        <w:rPr>
          <w:rFonts w:ascii="Calibri" w:hAnsi="Calibri" w:cs="Arial"/>
          <w:sz w:val="22"/>
          <w:szCs w:val="22"/>
        </w:rPr>
        <w:t xml:space="preserve">level agencies for </w:t>
      </w:r>
      <w:r w:rsidR="00617B26" w:rsidRPr="00AB0216">
        <w:rPr>
          <w:rFonts w:ascii="Calibri" w:hAnsi="Calibri" w:cs="Arial"/>
          <w:sz w:val="22"/>
          <w:szCs w:val="22"/>
        </w:rPr>
        <w:t xml:space="preserve">engaging private players </w:t>
      </w:r>
      <w:r w:rsidR="00173B6A" w:rsidRPr="00AB0216">
        <w:rPr>
          <w:rFonts w:ascii="Calibri" w:hAnsi="Calibri" w:cs="Arial"/>
          <w:sz w:val="22"/>
          <w:szCs w:val="22"/>
        </w:rPr>
        <w:t xml:space="preserve">and, if </w:t>
      </w:r>
      <w:r w:rsidR="00617B26" w:rsidRPr="00AB0216">
        <w:rPr>
          <w:rFonts w:ascii="Calibri" w:hAnsi="Calibri" w:cs="Arial"/>
          <w:sz w:val="22"/>
          <w:szCs w:val="22"/>
        </w:rPr>
        <w:t>required, also to support local-</w:t>
      </w:r>
      <w:r w:rsidR="00173B6A" w:rsidRPr="00AB0216">
        <w:rPr>
          <w:rFonts w:ascii="Calibri" w:hAnsi="Calibri" w:cs="Arial"/>
          <w:sz w:val="22"/>
          <w:szCs w:val="22"/>
        </w:rPr>
        <w:t>level private players for efficient operations.</w:t>
      </w:r>
    </w:p>
    <w:p w:rsidR="00173B6A" w:rsidRPr="00AB0216" w:rsidRDefault="00173B6A" w:rsidP="002F7432">
      <w:pPr>
        <w:jc w:val="both"/>
        <w:rPr>
          <w:rFonts w:ascii="Calibri" w:hAnsi="Calibri" w:cs="Arial"/>
          <w:sz w:val="22"/>
          <w:szCs w:val="22"/>
        </w:rPr>
      </w:pPr>
    </w:p>
    <w:p w:rsidR="0036363C" w:rsidRPr="00AB0216" w:rsidRDefault="0036363C" w:rsidP="002F7432">
      <w:pPr>
        <w:jc w:val="both"/>
        <w:rPr>
          <w:rFonts w:ascii="Calibri" w:hAnsi="Calibri" w:cs="Arial"/>
          <w:sz w:val="22"/>
          <w:szCs w:val="22"/>
        </w:rPr>
      </w:pPr>
      <w:r w:rsidRPr="00AB0216">
        <w:rPr>
          <w:rFonts w:ascii="Calibri" w:hAnsi="Calibri" w:cs="Arial"/>
          <w:sz w:val="22"/>
          <w:szCs w:val="22"/>
        </w:rPr>
        <w:t xml:space="preserve">Establishment of </w:t>
      </w:r>
      <w:r w:rsidR="00CF7FBD" w:rsidRPr="00AB0216">
        <w:rPr>
          <w:rFonts w:ascii="Calibri" w:hAnsi="Calibri" w:cs="Arial"/>
          <w:sz w:val="22"/>
          <w:szCs w:val="22"/>
        </w:rPr>
        <w:t>independent</w:t>
      </w:r>
      <w:r w:rsidRPr="00AB0216">
        <w:rPr>
          <w:rFonts w:ascii="Calibri" w:hAnsi="Calibri" w:cs="Arial"/>
          <w:sz w:val="22"/>
          <w:szCs w:val="22"/>
        </w:rPr>
        <w:t xml:space="preserve"> regulat</w:t>
      </w:r>
      <w:r w:rsidR="00CE6511" w:rsidRPr="00AB0216">
        <w:rPr>
          <w:rFonts w:ascii="Calibri" w:hAnsi="Calibri" w:cs="Arial"/>
          <w:sz w:val="22"/>
          <w:szCs w:val="22"/>
        </w:rPr>
        <w:t xml:space="preserve">ing agencies (IRAs) </w:t>
      </w:r>
      <w:r w:rsidR="00173B6A" w:rsidRPr="00AB0216">
        <w:rPr>
          <w:rFonts w:ascii="Calibri" w:hAnsi="Calibri" w:cs="Arial"/>
          <w:sz w:val="22"/>
          <w:szCs w:val="22"/>
        </w:rPr>
        <w:t xml:space="preserve">is aimed at separation of the function of regulation from the function of policy-making, which is to be handled by the </w:t>
      </w:r>
      <w:r w:rsidR="00CF7FBD" w:rsidRPr="00AB0216">
        <w:rPr>
          <w:rFonts w:ascii="Calibri" w:hAnsi="Calibri" w:cs="Arial"/>
          <w:sz w:val="22"/>
          <w:szCs w:val="22"/>
        </w:rPr>
        <w:t>government</w:t>
      </w:r>
      <w:r w:rsidR="00173B6A" w:rsidRPr="00AB0216">
        <w:rPr>
          <w:rFonts w:ascii="Calibri" w:hAnsi="Calibri" w:cs="Arial"/>
          <w:sz w:val="22"/>
          <w:szCs w:val="22"/>
        </w:rPr>
        <w:t xml:space="preserve">. This </w:t>
      </w:r>
      <w:r w:rsidRPr="00AB0216">
        <w:rPr>
          <w:rFonts w:ascii="Calibri" w:hAnsi="Calibri" w:cs="Arial"/>
          <w:sz w:val="22"/>
          <w:szCs w:val="22"/>
        </w:rPr>
        <w:t>will</w:t>
      </w:r>
      <w:r w:rsidR="00173B6A" w:rsidRPr="00AB0216">
        <w:rPr>
          <w:rFonts w:ascii="Calibri" w:hAnsi="Calibri" w:cs="Arial"/>
          <w:sz w:val="22"/>
          <w:szCs w:val="22"/>
        </w:rPr>
        <w:t xml:space="preserve"> not only reduce the political interference in the regulatory function, but</w:t>
      </w:r>
      <w:r w:rsidRPr="00AB0216">
        <w:rPr>
          <w:rFonts w:ascii="Calibri" w:hAnsi="Calibri" w:cs="Arial"/>
          <w:sz w:val="22"/>
          <w:szCs w:val="22"/>
        </w:rPr>
        <w:t xml:space="preserve"> also strengthen </w:t>
      </w:r>
      <w:r w:rsidR="00CE6511" w:rsidRPr="00AB0216">
        <w:rPr>
          <w:rFonts w:ascii="Calibri" w:hAnsi="Calibri" w:cs="Arial"/>
          <w:sz w:val="22"/>
          <w:szCs w:val="22"/>
        </w:rPr>
        <w:t xml:space="preserve">the shorter and direct route of accountability of the service provider. As they are </w:t>
      </w:r>
      <w:r w:rsidR="00CF7FBD" w:rsidRPr="00AB0216">
        <w:rPr>
          <w:rFonts w:ascii="Calibri" w:hAnsi="Calibri" w:cs="Arial"/>
          <w:sz w:val="22"/>
          <w:szCs w:val="22"/>
        </w:rPr>
        <w:t>independent</w:t>
      </w:r>
      <w:r w:rsidR="00CE6511" w:rsidRPr="00AB0216">
        <w:rPr>
          <w:rFonts w:ascii="Calibri" w:hAnsi="Calibri" w:cs="Arial"/>
          <w:sz w:val="22"/>
          <w:szCs w:val="22"/>
        </w:rPr>
        <w:t xml:space="preserve"> of the state, IRAs would also insulate the service providers from political interference and ensure </w:t>
      </w:r>
      <w:r w:rsidR="00CF7FBD" w:rsidRPr="00AB0216">
        <w:rPr>
          <w:rFonts w:ascii="Calibri" w:hAnsi="Calibri" w:cs="Arial"/>
          <w:sz w:val="22"/>
          <w:szCs w:val="22"/>
        </w:rPr>
        <w:t>rational</w:t>
      </w:r>
      <w:r w:rsidR="00CE6511" w:rsidRPr="00AB0216">
        <w:rPr>
          <w:rFonts w:ascii="Calibri" w:hAnsi="Calibri" w:cs="Arial"/>
          <w:sz w:val="22"/>
          <w:szCs w:val="22"/>
        </w:rPr>
        <w:t xml:space="preserve"> decision-making and efficient, effective, and timely implementation. </w:t>
      </w:r>
      <w:r w:rsidR="000C279F" w:rsidRPr="00AB0216">
        <w:rPr>
          <w:rFonts w:ascii="Calibri" w:hAnsi="Calibri" w:cs="Arial"/>
          <w:sz w:val="22"/>
          <w:szCs w:val="22"/>
        </w:rPr>
        <w:t xml:space="preserve">It needs to be noted that though it is called a regulator, IRA also handles decision making function—though in adjudicatory manner—on key issues like tariff and entitlement. </w:t>
      </w:r>
      <w:r w:rsidR="00E62C3D" w:rsidRPr="00AB0216">
        <w:rPr>
          <w:rFonts w:ascii="Calibri" w:hAnsi="Calibri" w:cs="Arial"/>
          <w:sz w:val="22"/>
          <w:szCs w:val="22"/>
        </w:rPr>
        <w:t xml:space="preserve">The reform literature also </w:t>
      </w:r>
      <w:r w:rsidR="00CF7FBD" w:rsidRPr="00AB0216">
        <w:rPr>
          <w:rFonts w:ascii="Calibri" w:hAnsi="Calibri" w:cs="Arial"/>
          <w:sz w:val="22"/>
          <w:szCs w:val="22"/>
        </w:rPr>
        <w:t>mentions</w:t>
      </w:r>
      <w:r w:rsidR="00E62C3D" w:rsidRPr="00AB0216">
        <w:rPr>
          <w:rFonts w:ascii="Calibri" w:hAnsi="Calibri" w:cs="Arial"/>
          <w:sz w:val="22"/>
          <w:szCs w:val="22"/>
        </w:rPr>
        <w:t xml:space="preserve"> the use of the instrument of ‘regulation by contract’ especially with private sector service providers, in case the IRA </w:t>
      </w:r>
      <w:r w:rsidR="00CD4C0D" w:rsidRPr="00AB0216">
        <w:rPr>
          <w:rFonts w:ascii="Calibri" w:hAnsi="Calibri" w:cs="Arial"/>
          <w:sz w:val="22"/>
          <w:szCs w:val="22"/>
        </w:rPr>
        <w:t>is</w:t>
      </w:r>
      <w:r w:rsidR="00E62C3D" w:rsidRPr="00AB0216">
        <w:rPr>
          <w:rFonts w:ascii="Calibri" w:hAnsi="Calibri" w:cs="Arial"/>
          <w:sz w:val="22"/>
          <w:szCs w:val="22"/>
        </w:rPr>
        <w:t xml:space="preserve"> not established. </w:t>
      </w:r>
    </w:p>
    <w:p w:rsidR="0036363C" w:rsidRPr="00AB0216" w:rsidRDefault="0036363C" w:rsidP="002F7432">
      <w:pPr>
        <w:jc w:val="both"/>
        <w:rPr>
          <w:rFonts w:ascii="Calibri" w:hAnsi="Calibri" w:cs="Arial"/>
          <w:sz w:val="22"/>
          <w:szCs w:val="22"/>
        </w:rPr>
      </w:pPr>
    </w:p>
    <w:p w:rsidR="00E62C3D" w:rsidRPr="00AB0216" w:rsidRDefault="00E62C3D" w:rsidP="002F7432">
      <w:pPr>
        <w:jc w:val="both"/>
        <w:rPr>
          <w:rFonts w:ascii="Calibri" w:hAnsi="Calibri" w:cs="Arial"/>
          <w:b/>
          <w:i/>
          <w:sz w:val="22"/>
          <w:szCs w:val="22"/>
        </w:rPr>
      </w:pPr>
      <w:r w:rsidRPr="00AB0216">
        <w:rPr>
          <w:rFonts w:ascii="Calibri" w:hAnsi="Calibri" w:cs="Arial"/>
          <w:b/>
          <w:i/>
          <w:sz w:val="22"/>
          <w:szCs w:val="22"/>
        </w:rPr>
        <w:t>Economic and Financial Reform</w:t>
      </w:r>
    </w:p>
    <w:p w:rsidR="00E62C3D" w:rsidRPr="00AB0216" w:rsidRDefault="00E62C3D" w:rsidP="002F7432">
      <w:pPr>
        <w:jc w:val="both"/>
        <w:rPr>
          <w:rFonts w:ascii="Calibri" w:hAnsi="Calibri" w:cs="Arial"/>
          <w:sz w:val="22"/>
          <w:szCs w:val="22"/>
        </w:rPr>
      </w:pPr>
    </w:p>
    <w:p w:rsidR="00342988" w:rsidRPr="00AB0216" w:rsidRDefault="00CE6511" w:rsidP="002F7432">
      <w:pPr>
        <w:jc w:val="both"/>
        <w:rPr>
          <w:rFonts w:ascii="Calibri" w:hAnsi="Calibri" w:cs="Arial"/>
          <w:sz w:val="22"/>
          <w:szCs w:val="22"/>
        </w:rPr>
      </w:pPr>
      <w:r w:rsidRPr="00AB0216">
        <w:rPr>
          <w:rFonts w:ascii="Calibri" w:hAnsi="Calibri" w:cs="Arial"/>
          <w:sz w:val="22"/>
          <w:szCs w:val="22"/>
        </w:rPr>
        <w:t>In the case of economic and financial reforms, as mentioned before</w:t>
      </w:r>
      <w:r w:rsidR="00D500EF" w:rsidRPr="00AB0216">
        <w:rPr>
          <w:rFonts w:ascii="Calibri" w:hAnsi="Calibri" w:cs="Arial"/>
          <w:sz w:val="22"/>
          <w:szCs w:val="22"/>
        </w:rPr>
        <w:t>,</w:t>
      </w:r>
      <w:r w:rsidRPr="00AB0216">
        <w:rPr>
          <w:rFonts w:ascii="Calibri" w:hAnsi="Calibri" w:cs="Arial"/>
          <w:sz w:val="22"/>
          <w:szCs w:val="22"/>
        </w:rPr>
        <w:t xml:space="preserve"> the preoccupation is with the cost recovery. </w:t>
      </w:r>
      <w:r w:rsidR="00925257" w:rsidRPr="00AB0216">
        <w:rPr>
          <w:rFonts w:ascii="Calibri" w:hAnsi="Calibri" w:cs="Arial"/>
          <w:sz w:val="22"/>
          <w:szCs w:val="22"/>
        </w:rPr>
        <w:t>The a</w:t>
      </w:r>
      <w:r w:rsidR="0056452A" w:rsidRPr="00AB0216">
        <w:rPr>
          <w:rFonts w:ascii="Calibri" w:hAnsi="Calibri" w:cs="Arial"/>
          <w:sz w:val="22"/>
          <w:szCs w:val="22"/>
        </w:rPr>
        <w:t xml:space="preserve">ttempt here </w:t>
      </w:r>
      <w:r w:rsidR="00D500EF" w:rsidRPr="00AB0216">
        <w:rPr>
          <w:rFonts w:ascii="Calibri" w:hAnsi="Calibri" w:cs="Arial"/>
          <w:sz w:val="22"/>
          <w:szCs w:val="22"/>
        </w:rPr>
        <w:t xml:space="preserve">is </w:t>
      </w:r>
      <w:r w:rsidR="0056452A" w:rsidRPr="00AB0216">
        <w:rPr>
          <w:rFonts w:ascii="Calibri" w:hAnsi="Calibri" w:cs="Arial"/>
          <w:sz w:val="22"/>
          <w:szCs w:val="22"/>
        </w:rPr>
        <w:t xml:space="preserve">to break the above-mentioned vicious cycle by making </w:t>
      </w:r>
      <w:r w:rsidR="00D0439B" w:rsidRPr="00AB0216">
        <w:rPr>
          <w:rFonts w:ascii="Calibri" w:hAnsi="Calibri" w:cs="Arial"/>
          <w:sz w:val="22"/>
          <w:szCs w:val="22"/>
        </w:rPr>
        <w:t xml:space="preserve">the pricing based on </w:t>
      </w:r>
      <w:r w:rsidR="0056452A" w:rsidRPr="00AB0216">
        <w:rPr>
          <w:rFonts w:ascii="Calibri" w:hAnsi="Calibri" w:cs="Arial"/>
          <w:sz w:val="22"/>
          <w:szCs w:val="22"/>
        </w:rPr>
        <w:t>cost-recovery</w:t>
      </w:r>
      <w:r w:rsidR="00925257" w:rsidRPr="00AB0216">
        <w:rPr>
          <w:rFonts w:ascii="Calibri" w:hAnsi="Calibri" w:cs="Arial"/>
          <w:sz w:val="22"/>
          <w:szCs w:val="22"/>
        </w:rPr>
        <w:t>,</w:t>
      </w:r>
      <w:r w:rsidR="0056452A" w:rsidRPr="00AB0216">
        <w:rPr>
          <w:rFonts w:ascii="Calibri" w:hAnsi="Calibri" w:cs="Arial"/>
          <w:sz w:val="22"/>
          <w:szCs w:val="22"/>
        </w:rPr>
        <w:t xml:space="preserve"> </w:t>
      </w:r>
      <w:r w:rsidR="007E5856" w:rsidRPr="00AB0216">
        <w:rPr>
          <w:rFonts w:ascii="Calibri" w:hAnsi="Calibri" w:cs="Arial"/>
          <w:sz w:val="22"/>
          <w:szCs w:val="22"/>
        </w:rPr>
        <w:t xml:space="preserve">a </w:t>
      </w:r>
      <w:r w:rsidR="0056452A" w:rsidRPr="00AB0216">
        <w:rPr>
          <w:rFonts w:ascii="Calibri" w:hAnsi="Calibri" w:cs="Arial"/>
          <w:sz w:val="22"/>
          <w:szCs w:val="22"/>
        </w:rPr>
        <w:t xml:space="preserve">central and </w:t>
      </w:r>
      <w:r w:rsidR="00D0439B" w:rsidRPr="00AB0216">
        <w:rPr>
          <w:rFonts w:ascii="Calibri" w:hAnsi="Calibri" w:cs="Arial"/>
          <w:sz w:val="22"/>
          <w:szCs w:val="22"/>
        </w:rPr>
        <w:t xml:space="preserve">a </w:t>
      </w:r>
      <w:r w:rsidR="0056452A" w:rsidRPr="00AB0216">
        <w:rPr>
          <w:rFonts w:ascii="Calibri" w:hAnsi="Calibri" w:cs="Arial"/>
          <w:sz w:val="22"/>
          <w:szCs w:val="22"/>
        </w:rPr>
        <w:t xml:space="preserve">non-negotiable element of reform. </w:t>
      </w:r>
      <w:r w:rsidR="004A1E6D" w:rsidRPr="00AB0216">
        <w:rPr>
          <w:rFonts w:ascii="Calibri" w:hAnsi="Calibri" w:cs="Arial"/>
          <w:sz w:val="22"/>
          <w:szCs w:val="22"/>
        </w:rPr>
        <w:t xml:space="preserve">The main instrument is </w:t>
      </w:r>
      <w:r w:rsidR="00B80151" w:rsidRPr="00AB0216">
        <w:rPr>
          <w:rFonts w:ascii="Calibri" w:hAnsi="Calibri" w:cs="Arial"/>
          <w:sz w:val="22"/>
          <w:szCs w:val="22"/>
        </w:rPr>
        <w:t>r</w:t>
      </w:r>
      <w:r w:rsidR="004A1E6D" w:rsidRPr="00AB0216">
        <w:rPr>
          <w:rFonts w:ascii="Calibri" w:hAnsi="Calibri" w:cs="Arial"/>
          <w:sz w:val="22"/>
          <w:szCs w:val="22"/>
        </w:rPr>
        <w:t xml:space="preserve">ationalization of </w:t>
      </w:r>
      <w:r w:rsidR="00B80151" w:rsidRPr="00AB0216">
        <w:rPr>
          <w:rFonts w:ascii="Calibri" w:hAnsi="Calibri" w:cs="Arial"/>
          <w:sz w:val="22"/>
          <w:szCs w:val="22"/>
        </w:rPr>
        <w:t>t</w:t>
      </w:r>
      <w:r w:rsidR="004A1E6D" w:rsidRPr="00AB0216">
        <w:rPr>
          <w:rFonts w:ascii="Calibri" w:hAnsi="Calibri" w:cs="Arial"/>
          <w:sz w:val="22"/>
          <w:szCs w:val="22"/>
        </w:rPr>
        <w:t xml:space="preserve">ariff </w:t>
      </w:r>
      <w:r w:rsidR="0024263A" w:rsidRPr="00AB0216">
        <w:rPr>
          <w:rFonts w:ascii="Calibri" w:hAnsi="Calibri" w:cs="Arial"/>
          <w:sz w:val="22"/>
          <w:szCs w:val="22"/>
        </w:rPr>
        <w:t xml:space="preserve">in such a manner </w:t>
      </w:r>
      <w:r w:rsidR="004A1E6D" w:rsidRPr="00AB0216">
        <w:rPr>
          <w:rFonts w:ascii="Calibri" w:hAnsi="Calibri" w:cs="Arial"/>
          <w:sz w:val="22"/>
          <w:szCs w:val="22"/>
        </w:rPr>
        <w:t xml:space="preserve">that tariff would reflect the true cost of supplying water to consumers. </w:t>
      </w:r>
      <w:r w:rsidR="00342988" w:rsidRPr="00AB0216">
        <w:rPr>
          <w:rFonts w:ascii="Calibri" w:hAnsi="Calibri" w:cs="Arial"/>
          <w:sz w:val="22"/>
          <w:szCs w:val="22"/>
        </w:rPr>
        <w:t xml:space="preserve">The first step in rationalization of tariff is introduction of Block Tariff or Telescopic Tariff </w:t>
      </w:r>
      <w:r w:rsidR="00CF7FBD" w:rsidRPr="00AB0216">
        <w:rPr>
          <w:rFonts w:ascii="Calibri" w:hAnsi="Calibri" w:cs="Arial"/>
          <w:sz w:val="22"/>
          <w:szCs w:val="22"/>
        </w:rPr>
        <w:t>structures</w:t>
      </w:r>
      <w:r w:rsidR="00342988" w:rsidRPr="00AB0216">
        <w:rPr>
          <w:rFonts w:ascii="Calibri" w:hAnsi="Calibri" w:cs="Arial"/>
          <w:sz w:val="22"/>
          <w:szCs w:val="22"/>
        </w:rPr>
        <w:t>.</w:t>
      </w:r>
      <w:r w:rsidR="00CD3BE9" w:rsidRPr="00AB0216">
        <w:rPr>
          <w:rFonts w:ascii="Calibri" w:hAnsi="Calibri" w:cs="Arial"/>
          <w:sz w:val="22"/>
          <w:szCs w:val="22"/>
        </w:rPr>
        <w:t xml:space="preserve"> In fact, some of the reform protagonists suggest pricing based on the scarcity value of water, considering the higher level of paying capacity of most urban consumers in the country.</w:t>
      </w:r>
    </w:p>
    <w:p w:rsidR="00342988" w:rsidRPr="00AB0216" w:rsidRDefault="00342988" w:rsidP="002F7432">
      <w:pPr>
        <w:jc w:val="both"/>
        <w:rPr>
          <w:rFonts w:ascii="Calibri" w:hAnsi="Calibri" w:cs="Arial"/>
          <w:sz w:val="22"/>
          <w:szCs w:val="22"/>
        </w:rPr>
      </w:pPr>
    </w:p>
    <w:p w:rsidR="005479B4" w:rsidRPr="00AB0216" w:rsidRDefault="0056452A" w:rsidP="002F7432">
      <w:pPr>
        <w:jc w:val="both"/>
        <w:rPr>
          <w:rFonts w:ascii="Calibri" w:hAnsi="Calibri" w:cs="Arial"/>
          <w:sz w:val="22"/>
          <w:szCs w:val="22"/>
        </w:rPr>
      </w:pPr>
      <w:r w:rsidRPr="00AB0216">
        <w:rPr>
          <w:rFonts w:ascii="Calibri" w:hAnsi="Calibri" w:cs="Arial"/>
          <w:sz w:val="22"/>
          <w:szCs w:val="22"/>
        </w:rPr>
        <w:t xml:space="preserve">Another strongly </w:t>
      </w:r>
      <w:r w:rsidR="00CF7FBD" w:rsidRPr="00AB0216">
        <w:rPr>
          <w:rFonts w:ascii="Calibri" w:hAnsi="Calibri" w:cs="Arial"/>
          <w:sz w:val="22"/>
          <w:szCs w:val="22"/>
        </w:rPr>
        <w:t>recommended</w:t>
      </w:r>
      <w:r w:rsidRPr="00AB0216">
        <w:rPr>
          <w:rFonts w:ascii="Calibri" w:hAnsi="Calibri" w:cs="Arial"/>
          <w:sz w:val="22"/>
          <w:szCs w:val="22"/>
        </w:rPr>
        <w:t xml:space="preserve"> </w:t>
      </w:r>
      <w:r w:rsidR="00CD3BE9" w:rsidRPr="00AB0216">
        <w:rPr>
          <w:rFonts w:ascii="Calibri" w:hAnsi="Calibri" w:cs="Arial"/>
          <w:sz w:val="22"/>
          <w:szCs w:val="22"/>
        </w:rPr>
        <w:t xml:space="preserve">financial </w:t>
      </w:r>
      <w:r w:rsidR="00CF7FBD" w:rsidRPr="00AB0216">
        <w:rPr>
          <w:rFonts w:ascii="Calibri" w:hAnsi="Calibri" w:cs="Arial"/>
          <w:sz w:val="22"/>
          <w:szCs w:val="22"/>
        </w:rPr>
        <w:t>measure</w:t>
      </w:r>
      <w:r w:rsidRPr="00AB0216">
        <w:rPr>
          <w:rFonts w:ascii="Calibri" w:hAnsi="Calibri" w:cs="Arial"/>
          <w:sz w:val="22"/>
          <w:szCs w:val="22"/>
        </w:rPr>
        <w:t xml:space="preserve"> is ‘accounting and financial ring-fencing’ of water utilities. This involves maintaining budget and accounts of the water </w:t>
      </w:r>
      <w:r w:rsidR="00E468D5" w:rsidRPr="00AB0216">
        <w:rPr>
          <w:rFonts w:ascii="Calibri" w:hAnsi="Calibri" w:cs="Arial"/>
          <w:sz w:val="22"/>
          <w:szCs w:val="22"/>
        </w:rPr>
        <w:t>provisioning</w:t>
      </w:r>
      <w:r w:rsidRPr="00AB0216">
        <w:rPr>
          <w:rFonts w:ascii="Calibri" w:hAnsi="Calibri" w:cs="Arial"/>
          <w:sz w:val="22"/>
          <w:szCs w:val="22"/>
        </w:rPr>
        <w:t xml:space="preserve"> separate from those of other operations of the urban local bodies (ULB). </w:t>
      </w:r>
      <w:r w:rsidR="00A321A1" w:rsidRPr="00AB0216">
        <w:rPr>
          <w:rFonts w:ascii="Calibri" w:hAnsi="Calibri" w:cs="Arial"/>
          <w:sz w:val="22"/>
          <w:szCs w:val="22"/>
        </w:rPr>
        <w:t xml:space="preserve">This </w:t>
      </w:r>
      <w:r w:rsidR="00E468D5" w:rsidRPr="00AB0216">
        <w:rPr>
          <w:rFonts w:ascii="Calibri" w:hAnsi="Calibri" w:cs="Arial"/>
          <w:sz w:val="22"/>
          <w:szCs w:val="22"/>
        </w:rPr>
        <w:t xml:space="preserve">could </w:t>
      </w:r>
      <w:r w:rsidR="00A321A1" w:rsidRPr="00AB0216">
        <w:rPr>
          <w:rFonts w:ascii="Calibri" w:hAnsi="Calibri" w:cs="Arial"/>
          <w:sz w:val="22"/>
          <w:szCs w:val="22"/>
        </w:rPr>
        <w:t xml:space="preserve">also </w:t>
      </w:r>
      <w:r w:rsidR="00E468D5" w:rsidRPr="00AB0216">
        <w:rPr>
          <w:rFonts w:ascii="Calibri" w:hAnsi="Calibri" w:cs="Arial"/>
          <w:sz w:val="22"/>
          <w:szCs w:val="22"/>
        </w:rPr>
        <w:t xml:space="preserve">be </w:t>
      </w:r>
      <w:r w:rsidR="00A321A1" w:rsidRPr="00AB0216">
        <w:rPr>
          <w:rFonts w:ascii="Calibri" w:hAnsi="Calibri" w:cs="Arial"/>
          <w:sz w:val="22"/>
          <w:szCs w:val="22"/>
        </w:rPr>
        <w:t xml:space="preserve">achieved by creation of separate </w:t>
      </w:r>
      <w:r w:rsidR="00CF7FBD" w:rsidRPr="00AB0216">
        <w:rPr>
          <w:rFonts w:ascii="Calibri" w:hAnsi="Calibri" w:cs="Arial"/>
          <w:sz w:val="22"/>
          <w:szCs w:val="22"/>
        </w:rPr>
        <w:t>agencies</w:t>
      </w:r>
      <w:r w:rsidR="00A321A1" w:rsidRPr="00AB0216">
        <w:rPr>
          <w:rFonts w:ascii="Calibri" w:hAnsi="Calibri" w:cs="Arial"/>
          <w:sz w:val="22"/>
          <w:szCs w:val="22"/>
        </w:rPr>
        <w:t xml:space="preserve"> for urban water provision at the state and ULB level. </w:t>
      </w:r>
    </w:p>
    <w:p w:rsidR="005479B4" w:rsidRPr="00AB0216" w:rsidRDefault="005479B4" w:rsidP="002F7432">
      <w:pPr>
        <w:jc w:val="both"/>
        <w:rPr>
          <w:rFonts w:ascii="Calibri" w:hAnsi="Calibri" w:cs="Arial"/>
          <w:sz w:val="22"/>
          <w:szCs w:val="22"/>
        </w:rPr>
      </w:pPr>
    </w:p>
    <w:p w:rsidR="0056452A" w:rsidRPr="00AB0216" w:rsidRDefault="0056452A" w:rsidP="002F7432">
      <w:pPr>
        <w:jc w:val="both"/>
        <w:rPr>
          <w:rFonts w:ascii="Calibri" w:hAnsi="Calibri" w:cs="Arial"/>
          <w:sz w:val="22"/>
          <w:szCs w:val="22"/>
        </w:rPr>
      </w:pPr>
      <w:r w:rsidRPr="00AB0216">
        <w:rPr>
          <w:rFonts w:ascii="Calibri" w:hAnsi="Calibri" w:cs="Arial"/>
          <w:sz w:val="22"/>
          <w:szCs w:val="22"/>
        </w:rPr>
        <w:t>Both these measures</w:t>
      </w:r>
      <w:r w:rsidR="00E468D5" w:rsidRPr="00AB0216">
        <w:rPr>
          <w:rFonts w:ascii="Calibri" w:hAnsi="Calibri" w:cs="Arial"/>
          <w:sz w:val="22"/>
          <w:szCs w:val="22"/>
        </w:rPr>
        <w:t>—tariff rationalization and ring-fencing,</w:t>
      </w:r>
      <w:r w:rsidRPr="00AB0216">
        <w:rPr>
          <w:rFonts w:ascii="Calibri" w:hAnsi="Calibri" w:cs="Arial"/>
          <w:sz w:val="22"/>
          <w:szCs w:val="22"/>
        </w:rPr>
        <w:t xml:space="preserve"> are expected to create grounds for </w:t>
      </w:r>
      <w:r w:rsidR="00E468D5" w:rsidRPr="00AB0216">
        <w:rPr>
          <w:rFonts w:ascii="Calibri" w:hAnsi="Calibri" w:cs="Arial"/>
          <w:sz w:val="22"/>
          <w:szCs w:val="22"/>
        </w:rPr>
        <w:t xml:space="preserve">approaching </w:t>
      </w:r>
      <w:r w:rsidR="005479B4" w:rsidRPr="00AB0216">
        <w:rPr>
          <w:rFonts w:ascii="Calibri" w:hAnsi="Calibri" w:cs="Arial"/>
          <w:sz w:val="22"/>
          <w:szCs w:val="22"/>
        </w:rPr>
        <w:t xml:space="preserve">to </w:t>
      </w:r>
      <w:r w:rsidRPr="00AB0216">
        <w:rPr>
          <w:rFonts w:ascii="Calibri" w:hAnsi="Calibri" w:cs="Arial"/>
          <w:sz w:val="22"/>
          <w:szCs w:val="22"/>
        </w:rPr>
        <w:t>sources of finance other than government grants and ULB budgets</w:t>
      </w:r>
      <w:r w:rsidR="00B62122" w:rsidRPr="00AB0216">
        <w:rPr>
          <w:rFonts w:ascii="Calibri" w:hAnsi="Calibri" w:cs="Arial"/>
          <w:sz w:val="22"/>
          <w:szCs w:val="22"/>
        </w:rPr>
        <w:t xml:space="preserve">, through diverse </w:t>
      </w:r>
      <w:r w:rsidR="00CF7FBD" w:rsidRPr="00AB0216">
        <w:rPr>
          <w:rFonts w:ascii="Calibri" w:hAnsi="Calibri" w:cs="Arial"/>
          <w:sz w:val="22"/>
          <w:szCs w:val="22"/>
        </w:rPr>
        <w:t>mechanism</w:t>
      </w:r>
      <w:r w:rsidR="00E468D5" w:rsidRPr="00AB0216">
        <w:rPr>
          <w:rFonts w:ascii="Calibri" w:hAnsi="Calibri" w:cs="Arial"/>
          <w:sz w:val="22"/>
          <w:szCs w:val="22"/>
        </w:rPr>
        <w:t>s,</w:t>
      </w:r>
      <w:r w:rsidR="00B62122" w:rsidRPr="00AB0216">
        <w:rPr>
          <w:rFonts w:ascii="Calibri" w:hAnsi="Calibri" w:cs="Arial"/>
          <w:sz w:val="22"/>
          <w:szCs w:val="22"/>
        </w:rPr>
        <w:t xml:space="preserve"> including municipal bonds, SPVs, internal and external borrowings</w:t>
      </w:r>
      <w:r w:rsidRPr="00AB0216">
        <w:rPr>
          <w:rFonts w:ascii="Calibri" w:hAnsi="Calibri" w:cs="Arial"/>
          <w:sz w:val="22"/>
          <w:szCs w:val="22"/>
        </w:rPr>
        <w:t>.</w:t>
      </w:r>
    </w:p>
    <w:p w:rsidR="0056452A" w:rsidRPr="00AB0216" w:rsidRDefault="0056452A" w:rsidP="002F7432">
      <w:pPr>
        <w:jc w:val="both"/>
        <w:rPr>
          <w:rFonts w:ascii="Calibri" w:hAnsi="Calibri" w:cs="Arial"/>
          <w:sz w:val="22"/>
          <w:szCs w:val="22"/>
        </w:rPr>
      </w:pPr>
    </w:p>
    <w:p w:rsidR="00B62122" w:rsidRPr="00AB0216" w:rsidRDefault="00B62122" w:rsidP="002F7432">
      <w:pPr>
        <w:jc w:val="both"/>
        <w:rPr>
          <w:rFonts w:ascii="Calibri" w:hAnsi="Calibri" w:cs="Arial"/>
          <w:sz w:val="22"/>
          <w:szCs w:val="22"/>
        </w:rPr>
      </w:pPr>
      <w:r w:rsidRPr="00AB0216">
        <w:rPr>
          <w:rFonts w:ascii="Calibri" w:hAnsi="Calibri" w:cs="Arial"/>
          <w:sz w:val="22"/>
          <w:szCs w:val="22"/>
        </w:rPr>
        <w:t xml:space="preserve">The two main measures suggested for institutional reform—viz., IRA and PSP—are also crucial in ensuring economic viability of operations and financial health of the utility. IRAs are also </w:t>
      </w:r>
      <w:r w:rsidR="00CF7FBD" w:rsidRPr="00AB0216">
        <w:rPr>
          <w:rFonts w:ascii="Calibri" w:hAnsi="Calibri" w:cs="Arial"/>
          <w:sz w:val="22"/>
          <w:szCs w:val="22"/>
        </w:rPr>
        <w:t>expected</w:t>
      </w:r>
      <w:r w:rsidRPr="00AB0216">
        <w:rPr>
          <w:rFonts w:ascii="Calibri" w:hAnsi="Calibri" w:cs="Arial"/>
          <w:sz w:val="22"/>
          <w:szCs w:val="22"/>
        </w:rPr>
        <w:t xml:space="preserve"> to be entrusted with the function of economic regulation, which will include not only tariff (price) determination, but will also </w:t>
      </w:r>
      <w:r w:rsidR="00D56670" w:rsidRPr="00AB0216">
        <w:rPr>
          <w:rFonts w:ascii="Calibri" w:hAnsi="Calibri" w:cs="Arial"/>
          <w:sz w:val="22"/>
          <w:szCs w:val="22"/>
        </w:rPr>
        <w:t>include ensuring</w:t>
      </w:r>
      <w:r w:rsidRPr="00AB0216">
        <w:rPr>
          <w:rFonts w:ascii="Calibri" w:hAnsi="Calibri" w:cs="Arial"/>
          <w:sz w:val="22"/>
          <w:szCs w:val="22"/>
        </w:rPr>
        <w:t xml:space="preserve"> prudence and rationality of decisions about investment and purchase. IRAs would also hold the </w:t>
      </w:r>
      <w:r w:rsidR="00CF7FBD" w:rsidRPr="00AB0216">
        <w:rPr>
          <w:rFonts w:ascii="Calibri" w:hAnsi="Calibri" w:cs="Arial"/>
          <w:sz w:val="22"/>
          <w:szCs w:val="22"/>
        </w:rPr>
        <w:t>utilities</w:t>
      </w:r>
      <w:r w:rsidRPr="00AB0216">
        <w:rPr>
          <w:rFonts w:ascii="Calibri" w:hAnsi="Calibri" w:cs="Arial"/>
          <w:sz w:val="22"/>
          <w:szCs w:val="22"/>
        </w:rPr>
        <w:t xml:space="preserve"> accountable for their </w:t>
      </w:r>
      <w:r w:rsidR="00CF7FBD" w:rsidRPr="00AB0216">
        <w:rPr>
          <w:rFonts w:ascii="Calibri" w:hAnsi="Calibri" w:cs="Arial"/>
          <w:sz w:val="22"/>
          <w:szCs w:val="22"/>
        </w:rPr>
        <w:t>performance</w:t>
      </w:r>
      <w:r w:rsidRPr="00AB0216">
        <w:rPr>
          <w:rFonts w:ascii="Calibri" w:hAnsi="Calibri" w:cs="Arial"/>
          <w:sz w:val="22"/>
          <w:szCs w:val="22"/>
        </w:rPr>
        <w:t xml:space="preserve"> and expenditure. </w:t>
      </w:r>
      <w:r w:rsidR="000E5D4C" w:rsidRPr="00AB0216">
        <w:rPr>
          <w:rFonts w:ascii="Calibri" w:hAnsi="Calibri" w:cs="Arial"/>
          <w:sz w:val="22"/>
          <w:szCs w:val="22"/>
        </w:rPr>
        <w:t xml:space="preserve">PSPs on the other hand, are expected to bring in external capital, sophisticated </w:t>
      </w:r>
      <w:r w:rsidR="00CF7FBD" w:rsidRPr="00AB0216">
        <w:rPr>
          <w:rFonts w:ascii="Calibri" w:hAnsi="Calibri" w:cs="Arial"/>
          <w:sz w:val="22"/>
          <w:szCs w:val="22"/>
        </w:rPr>
        <w:t>technology</w:t>
      </w:r>
      <w:r w:rsidR="000E5D4C" w:rsidRPr="00AB0216">
        <w:rPr>
          <w:rFonts w:ascii="Calibri" w:hAnsi="Calibri" w:cs="Arial"/>
          <w:sz w:val="22"/>
          <w:szCs w:val="22"/>
        </w:rPr>
        <w:t>, and higher level efficiency in operations. Contracting of the private party would also necessitate ring-</w:t>
      </w:r>
      <w:r w:rsidR="00CF7FBD" w:rsidRPr="00AB0216">
        <w:rPr>
          <w:rFonts w:ascii="Calibri" w:hAnsi="Calibri" w:cs="Arial"/>
          <w:sz w:val="22"/>
          <w:szCs w:val="22"/>
        </w:rPr>
        <w:t>fencing</w:t>
      </w:r>
      <w:r w:rsidR="000E5D4C" w:rsidRPr="00AB0216">
        <w:rPr>
          <w:rFonts w:ascii="Calibri" w:hAnsi="Calibri" w:cs="Arial"/>
          <w:sz w:val="22"/>
          <w:szCs w:val="22"/>
        </w:rPr>
        <w:t xml:space="preserve"> of the accounts of the utility.  </w:t>
      </w:r>
    </w:p>
    <w:p w:rsidR="0000247E" w:rsidRPr="00AB0216" w:rsidRDefault="0000247E" w:rsidP="002F7432">
      <w:pPr>
        <w:jc w:val="both"/>
        <w:rPr>
          <w:rFonts w:ascii="Calibri" w:hAnsi="Calibri" w:cs="Arial"/>
          <w:sz w:val="22"/>
          <w:szCs w:val="22"/>
        </w:rPr>
      </w:pPr>
    </w:p>
    <w:p w:rsidR="0000247E" w:rsidRPr="00AB0216" w:rsidRDefault="0000247E" w:rsidP="0000247E">
      <w:pPr>
        <w:pStyle w:val="Caption"/>
        <w:jc w:val="center"/>
        <w:rPr>
          <w:rFonts w:ascii="Calibri" w:hAnsi="Calibri" w:cs="Arial"/>
          <w:bCs w:val="0"/>
          <w:sz w:val="22"/>
          <w:szCs w:val="22"/>
        </w:rPr>
      </w:pPr>
      <w:r w:rsidRPr="00AB0216">
        <w:rPr>
          <w:rFonts w:ascii="Calibri" w:hAnsi="Calibri" w:cs="Arial"/>
          <w:bCs w:val="0"/>
          <w:sz w:val="22"/>
          <w:szCs w:val="22"/>
        </w:rPr>
        <w:t xml:space="preserve">Table </w:t>
      </w:r>
      <w:r w:rsidR="00652841" w:rsidRPr="00AB0216">
        <w:rPr>
          <w:rFonts w:ascii="Calibri" w:hAnsi="Calibri" w:cs="Arial"/>
          <w:bCs w:val="0"/>
          <w:sz w:val="22"/>
          <w:szCs w:val="22"/>
        </w:rPr>
        <w:fldChar w:fldCharType="begin"/>
      </w:r>
      <w:r w:rsidRPr="00AB0216">
        <w:rPr>
          <w:rFonts w:ascii="Calibri" w:hAnsi="Calibri" w:cs="Arial"/>
          <w:bCs w:val="0"/>
          <w:sz w:val="22"/>
          <w:szCs w:val="22"/>
        </w:rPr>
        <w:instrText xml:space="preserve"> SEQ Table \* ARABIC </w:instrText>
      </w:r>
      <w:r w:rsidR="00652841" w:rsidRPr="00AB0216">
        <w:rPr>
          <w:rFonts w:ascii="Calibri" w:hAnsi="Calibri" w:cs="Arial"/>
          <w:bCs w:val="0"/>
          <w:sz w:val="22"/>
          <w:szCs w:val="22"/>
        </w:rPr>
        <w:fldChar w:fldCharType="separate"/>
      </w:r>
      <w:r w:rsidR="000D5DCF" w:rsidRPr="00AB0216">
        <w:rPr>
          <w:rFonts w:ascii="Calibri" w:hAnsi="Calibri" w:cs="Arial"/>
          <w:bCs w:val="0"/>
          <w:noProof/>
          <w:sz w:val="22"/>
          <w:szCs w:val="22"/>
        </w:rPr>
        <w:t>1</w:t>
      </w:r>
      <w:r w:rsidR="00652841" w:rsidRPr="00AB0216">
        <w:rPr>
          <w:rFonts w:ascii="Calibri" w:hAnsi="Calibri" w:cs="Arial"/>
          <w:bCs w:val="0"/>
          <w:sz w:val="22"/>
          <w:szCs w:val="22"/>
        </w:rPr>
        <w:fldChar w:fldCharType="end"/>
      </w:r>
      <w:r w:rsidRPr="00AB0216">
        <w:rPr>
          <w:rFonts w:ascii="Calibri" w:hAnsi="Calibri" w:cs="Arial"/>
          <w:bCs w:val="0"/>
          <w:sz w:val="22"/>
          <w:szCs w:val="22"/>
        </w:rPr>
        <w:t>: Urban Water Reforms: A Snapshot</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397"/>
      </w:tblGrid>
      <w:tr w:rsidR="0034189D" w:rsidRPr="00AB0216" w:rsidTr="006F0263">
        <w:trPr>
          <w:trHeight w:val="243"/>
          <w:tblHeader/>
          <w:jc w:val="center"/>
        </w:trPr>
        <w:tc>
          <w:tcPr>
            <w:tcW w:w="1368" w:type="dxa"/>
          </w:tcPr>
          <w:p w:rsidR="0034189D" w:rsidRPr="00AB0216" w:rsidRDefault="000E5D4C" w:rsidP="006F0263">
            <w:pPr>
              <w:jc w:val="center"/>
              <w:rPr>
                <w:rFonts w:ascii="Calibri" w:hAnsi="Calibri" w:cs="Arial"/>
                <w:b/>
                <w:bCs/>
                <w:sz w:val="22"/>
                <w:szCs w:val="22"/>
              </w:rPr>
            </w:pPr>
            <w:r w:rsidRPr="00AB0216">
              <w:rPr>
                <w:rFonts w:ascii="Calibri" w:hAnsi="Calibri" w:cs="Arial"/>
                <w:b/>
                <w:bCs/>
                <w:sz w:val="22"/>
                <w:szCs w:val="22"/>
              </w:rPr>
              <w:t xml:space="preserve">Category of </w:t>
            </w:r>
            <w:r w:rsidR="0034189D" w:rsidRPr="00AB0216">
              <w:rPr>
                <w:rFonts w:ascii="Calibri" w:hAnsi="Calibri" w:cs="Arial"/>
                <w:b/>
                <w:bCs/>
                <w:sz w:val="22"/>
                <w:szCs w:val="22"/>
              </w:rPr>
              <w:t xml:space="preserve">Reforms </w:t>
            </w:r>
          </w:p>
        </w:tc>
        <w:tc>
          <w:tcPr>
            <w:tcW w:w="7397" w:type="dxa"/>
          </w:tcPr>
          <w:p w:rsidR="0034189D" w:rsidRPr="00AB0216" w:rsidRDefault="000E5D4C" w:rsidP="006F0263">
            <w:pPr>
              <w:jc w:val="center"/>
              <w:rPr>
                <w:rFonts w:ascii="Calibri" w:hAnsi="Calibri" w:cs="Arial"/>
                <w:b/>
                <w:bCs/>
                <w:sz w:val="22"/>
                <w:szCs w:val="22"/>
              </w:rPr>
            </w:pPr>
            <w:r w:rsidRPr="00AB0216">
              <w:rPr>
                <w:rFonts w:ascii="Calibri" w:hAnsi="Calibri" w:cs="Arial"/>
                <w:b/>
                <w:bCs/>
                <w:sz w:val="22"/>
                <w:szCs w:val="22"/>
              </w:rPr>
              <w:t xml:space="preserve">Practice </w:t>
            </w:r>
            <w:r w:rsidR="0034189D" w:rsidRPr="00AB0216">
              <w:rPr>
                <w:rFonts w:ascii="Calibri" w:hAnsi="Calibri" w:cs="Arial"/>
                <w:b/>
                <w:bCs/>
                <w:sz w:val="22"/>
                <w:szCs w:val="22"/>
              </w:rPr>
              <w:t>Point</w:t>
            </w:r>
            <w:r w:rsidRPr="00AB0216">
              <w:rPr>
                <w:rFonts w:ascii="Calibri" w:hAnsi="Calibri" w:cs="Arial"/>
                <w:b/>
                <w:bCs/>
                <w:sz w:val="22"/>
                <w:szCs w:val="22"/>
              </w:rPr>
              <w:t>er</w:t>
            </w:r>
            <w:r w:rsidR="0034189D" w:rsidRPr="00AB0216">
              <w:rPr>
                <w:rFonts w:ascii="Calibri" w:hAnsi="Calibri" w:cs="Arial"/>
                <w:b/>
                <w:bCs/>
                <w:sz w:val="22"/>
                <w:szCs w:val="22"/>
              </w:rPr>
              <w:t>s</w:t>
            </w:r>
          </w:p>
        </w:tc>
      </w:tr>
      <w:tr w:rsidR="00FE6427" w:rsidRPr="00AB0216" w:rsidTr="006F0263">
        <w:trPr>
          <w:trHeight w:val="710"/>
          <w:jc w:val="center"/>
        </w:trPr>
        <w:tc>
          <w:tcPr>
            <w:tcW w:w="1368" w:type="dxa"/>
            <w:vMerge w:val="restart"/>
          </w:tcPr>
          <w:p w:rsidR="00FE6427" w:rsidRPr="00AB0216" w:rsidRDefault="00FE6427" w:rsidP="006F0263">
            <w:pPr>
              <w:jc w:val="both"/>
              <w:rPr>
                <w:rFonts w:ascii="Calibri" w:hAnsi="Calibri" w:cs="Arial"/>
                <w:sz w:val="22"/>
                <w:szCs w:val="22"/>
              </w:rPr>
            </w:pPr>
            <w:r w:rsidRPr="00AB0216">
              <w:rPr>
                <w:rFonts w:ascii="Calibri" w:hAnsi="Calibri" w:cs="Arial"/>
                <w:sz w:val="22"/>
                <w:szCs w:val="22"/>
              </w:rPr>
              <w:t>Institutional Reforms</w:t>
            </w:r>
          </w:p>
        </w:tc>
        <w:tc>
          <w:tcPr>
            <w:tcW w:w="7397" w:type="dxa"/>
          </w:tcPr>
          <w:p w:rsidR="00FE6427" w:rsidRPr="00AB0216" w:rsidRDefault="00FE6427" w:rsidP="006F0263">
            <w:pPr>
              <w:rPr>
                <w:rFonts w:ascii="Calibri" w:hAnsi="Calibri" w:cs="Arial"/>
                <w:sz w:val="22"/>
                <w:szCs w:val="22"/>
              </w:rPr>
            </w:pPr>
            <w:r w:rsidRPr="00AB0216">
              <w:rPr>
                <w:rFonts w:ascii="Calibri" w:hAnsi="Calibri" w:cs="Arial"/>
                <w:sz w:val="22"/>
                <w:szCs w:val="22"/>
              </w:rPr>
              <w:t xml:space="preserve">Restructuring the Institutional Structure in the Sector </w:t>
            </w:r>
          </w:p>
          <w:p w:rsidR="00FE6427" w:rsidRPr="00AB0216" w:rsidRDefault="00FE6427" w:rsidP="006F0263">
            <w:pPr>
              <w:rPr>
                <w:rFonts w:ascii="Calibri" w:hAnsi="Calibri" w:cs="Arial"/>
                <w:iCs/>
                <w:sz w:val="22"/>
                <w:szCs w:val="22"/>
              </w:rPr>
            </w:pPr>
            <w:r w:rsidRPr="00AB0216">
              <w:rPr>
                <w:rFonts w:ascii="Calibri" w:hAnsi="Calibri" w:cs="Arial"/>
                <w:i/>
                <w:sz w:val="22"/>
                <w:szCs w:val="22"/>
              </w:rPr>
              <w:t>(</w:t>
            </w:r>
            <w:r w:rsidR="00AD4EB5" w:rsidRPr="00AB0216">
              <w:rPr>
                <w:rFonts w:ascii="Calibri" w:hAnsi="Calibri" w:cs="Arial"/>
                <w:i/>
                <w:sz w:val="22"/>
                <w:szCs w:val="22"/>
              </w:rPr>
              <w:t xml:space="preserve">Measures: </w:t>
            </w:r>
            <w:r w:rsidRPr="00AB0216">
              <w:rPr>
                <w:rFonts w:ascii="Calibri" w:hAnsi="Calibri" w:cs="Arial"/>
                <w:i/>
                <w:sz w:val="22"/>
                <w:szCs w:val="22"/>
              </w:rPr>
              <w:t xml:space="preserve">Separation of the functions </w:t>
            </w:r>
            <w:r w:rsidR="000E266F" w:rsidRPr="00AB0216">
              <w:rPr>
                <w:rFonts w:ascii="Calibri" w:hAnsi="Calibri" w:cs="Arial"/>
                <w:i/>
                <w:sz w:val="22"/>
                <w:szCs w:val="22"/>
              </w:rPr>
              <w:t xml:space="preserve">especially of state level </w:t>
            </w:r>
            <w:r w:rsidR="00AD4EB5" w:rsidRPr="00AB0216">
              <w:rPr>
                <w:rFonts w:ascii="Calibri" w:hAnsi="Calibri" w:cs="Arial"/>
                <w:i/>
                <w:sz w:val="22"/>
                <w:szCs w:val="22"/>
              </w:rPr>
              <w:t>agencies</w:t>
            </w:r>
            <w:r w:rsidRPr="00AB0216">
              <w:rPr>
                <w:rFonts w:ascii="Calibri" w:hAnsi="Calibri" w:cs="Arial"/>
                <w:i/>
                <w:sz w:val="22"/>
                <w:szCs w:val="22"/>
              </w:rPr>
              <w:t xml:space="preserve">, </w:t>
            </w:r>
            <w:r w:rsidR="005502ED" w:rsidRPr="00AB0216">
              <w:rPr>
                <w:rFonts w:ascii="Calibri" w:hAnsi="Calibri" w:cs="Arial"/>
                <w:i/>
                <w:sz w:val="22"/>
                <w:szCs w:val="22"/>
              </w:rPr>
              <w:t>Corporatization of State-level Bodies</w:t>
            </w:r>
            <w:r w:rsidR="000E266F" w:rsidRPr="00AB0216">
              <w:rPr>
                <w:rFonts w:ascii="Calibri" w:hAnsi="Calibri" w:cs="Arial"/>
                <w:i/>
                <w:sz w:val="22"/>
                <w:szCs w:val="22"/>
              </w:rPr>
              <w:t>, Restricting their role to support and facilitation</w:t>
            </w:r>
            <w:r w:rsidRPr="00AB0216">
              <w:rPr>
                <w:rFonts w:ascii="Calibri" w:hAnsi="Calibri" w:cs="Arial"/>
                <w:i/>
                <w:sz w:val="22"/>
                <w:szCs w:val="22"/>
              </w:rPr>
              <w:t>)</w:t>
            </w:r>
          </w:p>
        </w:tc>
      </w:tr>
      <w:tr w:rsidR="00FE6427" w:rsidRPr="00AB0216" w:rsidTr="006F0263">
        <w:trPr>
          <w:trHeight w:val="710"/>
          <w:jc w:val="center"/>
        </w:trPr>
        <w:tc>
          <w:tcPr>
            <w:tcW w:w="1368" w:type="dxa"/>
            <w:vMerge/>
          </w:tcPr>
          <w:p w:rsidR="00FE6427" w:rsidRPr="00AB0216" w:rsidRDefault="00FE6427" w:rsidP="006F0263">
            <w:pPr>
              <w:jc w:val="both"/>
              <w:rPr>
                <w:rFonts w:ascii="Calibri" w:hAnsi="Calibri" w:cs="Arial"/>
                <w:sz w:val="22"/>
                <w:szCs w:val="22"/>
              </w:rPr>
            </w:pPr>
          </w:p>
        </w:tc>
        <w:tc>
          <w:tcPr>
            <w:tcW w:w="7397" w:type="dxa"/>
          </w:tcPr>
          <w:p w:rsidR="00FE6427" w:rsidRPr="00AB0216" w:rsidRDefault="00270F11" w:rsidP="006F0263">
            <w:pPr>
              <w:rPr>
                <w:rFonts w:ascii="Calibri" w:hAnsi="Calibri" w:cs="Arial"/>
                <w:iCs/>
                <w:sz w:val="22"/>
                <w:szCs w:val="22"/>
              </w:rPr>
            </w:pPr>
            <w:r w:rsidRPr="00AB0216">
              <w:rPr>
                <w:rFonts w:ascii="Calibri" w:hAnsi="Calibri" w:cs="Arial"/>
                <w:iCs/>
                <w:sz w:val="22"/>
                <w:szCs w:val="22"/>
              </w:rPr>
              <w:t>Consolidation</w:t>
            </w:r>
            <w:r w:rsidR="00FE6427" w:rsidRPr="00AB0216">
              <w:rPr>
                <w:rFonts w:ascii="Calibri" w:hAnsi="Calibri" w:cs="Arial"/>
                <w:iCs/>
                <w:sz w:val="22"/>
                <w:szCs w:val="22"/>
              </w:rPr>
              <w:t xml:space="preserve"> and Strengthen</w:t>
            </w:r>
            <w:r w:rsidRPr="00AB0216">
              <w:rPr>
                <w:rFonts w:ascii="Calibri" w:hAnsi="Calibri" w:cs="Arial"/>
                <w:iCs/>
                <w:sz w:val="22"/>
                <w:szCs w:val="22"/>
              </w:rPr>
              <w:t>ing</w:t>
            </w:r>
            <w:r w:rsidR="00FE6427" w:rsidRPr="00AB0216">
              <w:rPr>
                <w:rFonts w:ascii="Calibri" w:hAnsi="Calibri" w:cs="Arial"/>
                <w:iCs/>
                <w:sz w:val="22"/>
                <w:szCs w:val="22"/>
              </w:rPr>
              <w:t xml:space="preserve"> </w:t>
            </w:r>
            <w:r w:rsidR="00CF7FBD" w:rsidRPr="00AB0216">
              <w:rPr>
                <w:rFonts w:ascii="Calibri" w:hAnsi="Calibri" w:cs="Arial"/>
                <w:iCs/>
                <w:sz w:val="22"/>
                <w:szCs w:val="22"/>
              </w:rPr>
              <w:t>institutions</w:t>
            </w:r>
            <w:r w:rsidR="00FE6427" w:rsidRPr="00AB0216">
              <w:rPr>
                <w:rFonts w:ascii="Calibri" w:hAnsi="Calibri" w:cs="Arial"/>
                <w:iCs/>
                <w:sz w:val="22"/>
                <w:szCs w:val="22"/>
              </w:rPr>
              <w:t xml:space="preserve"> especially at the ULB Level</w:t>
            </w:r>
          </w:p>
          <w:p w:rsidR="00FE6427" w:rsidRPr="00AB0216" w:rsidRDefault="00FE6427" w:rsidP="006F0263">
            <w:pPr>
              <w:rPr>
                <w:rFonts w:ascii="Calibri" w:hAnsi="Calibri" w:cs="Arial"/>
                <w:iCs/>
                <w:sz w:val="22"/>
                <w:szCs w:val="22"/>
              </w:rPr>
            </w:pPr>
            <w:r w:rsidRPr="00AB0216">
              <w:rPr>
                <w:rFonts w:ascii="Calibri" w:hAnsi="Calibri" w:cs="Arial"/>
                <w:i/>
                <w:iCs/>
                <w:sz w:val="22"/>
                <w:szCs w:val="22"/>
              </w:rPr>
              <w:t>(</w:t>
            </w:r>
            <w:r w:rsidR="00270F11" w:rsidRPr="00AB0216">
              <w:rPr>
                <w:rFonts w:ascii="Calibri" w:hAnsi="Calibri" w:cs="Arial"/>
                <w:i/>
                <w:iCs/>
                <w:sz w:val="22"/>
                <w:szCs w:val="22"/>
              </w:rPr>
              <w:t xml:space="preserve">Measures: </w:t>
            </w:r>
            <w:r w:rsidR="005502ED" w:rsidRPr="00AB0216">
              <w:rPr>
                <w:rFonts w:ascii="Calibri" w:hAnsi="Calibri" w:cs="Arial"/>
                <w:i/>
                <w:iCs/>
                <w:sz w:val="22"/>
                <w:szCs w:val="22"/>
              </w:rPr>
              <w:t xml:space="preserve">Delegate </w:t>
            </w:r>
            <w:r w:rsidR="00CF7FBD" w:rsidRPr="00AB0216">
              <w:rPr>
                <w:rFonts w:ascii="Calibri" w:hAnsi="Calibri" w:cs="Arial"/>
                <w:i/>
                <w:iCs/>
                <w:sz w:val="22"/>
                <w:szCs w:val="22"/>
              </w:rPr>
              <w:t>functions</w:t>
            </w:r>
            <w:r w:rsidR="00F73CDB" w:rsidRPr="00AB0216">
              <w:rPr>
                <w:rFonts w:ascii="Calibri" w:hAnsi="Calibri" w:cs="Arial"/>
                <w:i/>
                <w:iCs/>
                <w:sz w:val="22"/>
                <w:szCs w:val="22"/>
              </w:rPr>
              <w:t xml:space="preserve"> and powers to ULB-</w:t>
            </w:r>
            <w:r w:rsidR="005502ED" w:rsidRPr="00AB0216">
              <w:rPr>
                <w:rFonts w:ascii="Calibri" w:hAnsi="Calibri" w:cs="Arial"/>
                <w:i/>
                <w:iCs/>
                <w:sz w:val="22"/>
                <w:szCs w:val="22"/>
              </w:rPr>
              <w:t xml:space="preserve">level agencies from the state level, </w:t>
            </w:r>
            <w:r w:rsidRPr="00AB0216">
              <w:rPr>
                <w:rFonts w:ascii="Calibri" w:hAnsi="Calibri" w:cs="Arial"/>
                <w:i/>
                <w:sz w:val="22"/>
                <w:szCs w:val="22"/>
              </w:rPr>
              <w:t>Consolidate the agencies performing separated functions of ‘promoter of infrastructure’ and ‘service provider’, Give freedom to ULB</w:t>
            </w:r>
            <w:r w:rsidR="00330A5C" w:rsidRPr="00AB0216">
              <w:rPr>
                <w:rFonts w:ascii="Calibri" w:hAnsi="Calibri" w:cs="Arial"/>
                <w:i/>
                <w:sz w:val="22"/>
                <w:szCs w:val="22"/>
              </w:rPr>
              <w:t>s</w:t>
            </w:r>
            <w:r w:rsidRPr="00AB0216">
              <w:rPr>
                <w:rFonts w:ascii="Calibri" w:hAnsi="Calibri" w:cs="Arial"/>
                <w:i/>
                <w:sz w:val="22"/>
                <w:szCs w:val="22"/>
              </w:rPr>
              <w:t xml:space="preserve"> to choose engineering consultants, Build capacity at the ULB level)</w:t>
            </w:r>
          </w:p>
        </w:tc>
      </w:tr>
      <w:tr w:rsidR="00FE6427" w:rsidRPr="00AB0216" w:rsidTr="006F0263">
        <w:trPr>
          <w:trHeight w:val="710"/>
          <w:jc w:val="center"/>
        </w:trPr>
        <w:tc>
          <w:tcPr>
            <w:tcW w:w="1368" w:type="dxa"/>
            <w:vMerge/>
          </w:tcPr>
          <w:p w:rsidR="00FE6427" w:rsidRPr="00AB0216" w:rsidRDefault="00FE6427" w:rsidP="006F0263">
            <w:pPr>
              <w:jc w:val="both"/>
              <w:rPr>
                <w:rFonts w:ascii="Calibri" w:hAnsi="Calibri" w:cs="Arial"/>
                <w:sz w:val="22"/>
                <w:szCs w:val="22"/>
              </w:rPr>
            </w:pPr>
          </w:p>
        </w:tc>
        <w:tc>
          <w:tcPr>
            <w:tcW w:w="7397" w:type="dxa"/>
          </w:tcPr>
          <w:p w:rsidR="00FE6427" w:rsidRPr="00AB0216" w:rsidRDefault="00FE6427" w:rsidP="006F0263">
            <w:pPr>
              <w:rPr>
                <w:rFonts w:ascii="Calibri" w:hAnsi="Calibri" w:cs="Arial"/>
                <w:iCs/>
                <w:sz w:val="22"/>
                <w:szCs w:val="22"/>
              </w:rPr>
            </w:pPr>
            <w:r w:rsidRPr="00AB0216">
              <w:rPr>
                <w:rFonts w:ascii="Calibri" w:hAnsi="Calibri" w:cs="Arial"/>
                <w:iCs/>
                <w:sz w:val="22"/>
                <w:szCs w:val="22"/>
              </w:rPr>
              <w:t>Seek</w:t>
            </w:r>
            <w:r w:rsidR="00612FB4" w:rsidRPr="00AB0216">
              <w:rPr>
                <w:rFonts w:ascii="Calibri" w:hAnsi="Calibri" w:cs="Arial"/>
                <w:iCs/>
                <w:sz w:val="22"/>
                <w:szCs w:val="22"/>
              </w:rPr>
              <w:t>ing</w:t>
            </w:r>
            <w:r w:rsidRPr="00AB0216">
              <w:rPr>
                <w:rFonts w:ascii="Calibri" w:hAnsi="Calibri" w:cs="Arial"/>
                <w:iCs/>
                <w:sz w:val="22"/>
                <w:szCs w:val="22"/>
              </w:rPr>
              <w:t xml:space="preserve"> Private Sector Participation (PSP) in Service Provision Function</w:t>
            </w:r>
          </w:p>
          <w:p w:rsidR="00FE6427" w:rsidRPr="00AB0216" w:rsidRDefault="00FE6427" w:rsidP="006F0263">
            <w:pPr>
              <w:jc w:val="both"/>
              <w:rPr>
                <w:rFonts w:ascii="Calibri" w:hAnsi="Calibri" w:cs="Arial"/>
                <w:i/>
                <w:sz w:val="22"/>
                <w:szCs w:val="22"/>
              </w:rPr>
            </w:pPr>
            <w:r w:rsidRPr="00AB0216">
              <w:rPr>
                <w:rFonts w:ascii="Calibri" w:hAnsi="Calibri" w:cs="Arial"/>
                <w:i/>
                <w:sz w:val="22"/>
                <w:szCs w:val="22"/>
              </w:rPr>
              <w:t>(Measures: Support local private player, Transform the status of users from ‘Beneficiaries’ to ‘customers’, Provide support</w:t>
            </w:r>
            <w:r w:rsidR="00612FB4" w:rsidRPr="00AB0216">
              <w:rPr>
                <w:rFonts w:ascii="Calibri" w:hAnsi="Calibri" w:cs="Arial"/>
                <w:i/>
                <w:sz w:val="22"/>
                <w:szCs w:val="22"/>
              </w:rPr>
              <w:t xml:space="preserve"> for facilitating PSPs</w:t>
            </w:r>
            <w:r w:rsidRPr="00AB0216">
              <w:rPr>
                <w:rFonts w:ascii="Calibri" w:hAnsi="Calibri" w:cs="Arial"/>
                <w:i/>
                <w:sz w:val="22"/>
                <w:szCs w:val="22"/>
              </w:rPr>
              <w:t>)</w:t>
            </w:r>
          </w:p>
        </w:tc>
      </w:tr>
      <w:tr w:rsidR="00FE6427" w:rsidRPr="00AB0216" w:rsidTr="006F0263">
        <w:trPr>
          <w:trHeight w:val="710"/>
          <w:jc w:val="center"/>
        </w:trPr>
        <w:tc>
          <w:tcPr>
            <w:tcW w:w="1368" w:type="dxa"/>
            <w:vMerge/>
          </w:tcPr>
          <w:p w:rsidR="00FE6427" w:rsidRPr="00AB0216" w:rsidRDefault="00FE6427" w:rsidP="006F0263">
            <w:pPr>
              <w:jc w:val="both"/>
              <w:rPr>
                <w:rFonts w:ascii="Calibri" w:hAnsi="Calibri" w:cs="Arial"/>
                <w:sz w:val="22"/>
                <w:szCs w:val="22"/>
              </w:rPr>
            </w:pPr>
          </w:p>
        </w:tc>
        <w:tc>
          <w:tcPr>
            <w:tcW w:w="7397" w:type="dxa"/>
          </w:tcPr>
          <w:p w:rsidR="00FE6427" w:rsidRPr="00AB0216" w:rsidRDefault="00FE6427" w:rsidP="006F0263">
            <w:pPr>
              <w:rPr>
                <w:rFonts w:ascii="Calibri" w:hAnsi="Calibri" w:cs="Arial"/>
                <w:sz w:val="22"/>
                <w:szCs w:val="22"/>
              </w:rPr>
            </w:pPr>
            <w:r w:rsidRPr="00AB0216">
              <w:rPr>
                <w:rFonts w:ascii="Calibri" w:hAnsi="Calibri" w:cs="Arial"/>
                <w:iCs/>
                <w:sz w:val="22"/>
                <w:szCs w:val="22"/>
              </w:rPr>
              <w:t>Establish Appropriate Regulatory Mechanism</w:t>
            </w:r>
            <w:r w:rsidRPr="00AB0216">
              <w:rPr>
                <w:rFonts w:ascii="Calibri" w:hAnsi="Calibri" w:cs="Arial"/>
                <w:sz w:val="22"/>
                <w:szCs w:val="22"/>
              </w:rPr>
              <w:t xml:space="preserve"> </w:t>
            </w:r>
          </w:p>
          <w:p w:rsidR="00FE6427" w:rsidRPr="00AB0216" w:rsidRDefault="00FE6427" w:rsidP="006F0263">
            <w:pPr>
              <w:rPr>
                <w:rFonts w:ascii="Calibri" w:hAnsi="Calibri" w:cs="Arial"/>
                <w:i/>
                <w:iCs/>
                <w:sz w:val="22"/>
                <w:szCs w:val="22"/>
              </w:rPr>
            </w:pPr>
            <w:r w:rsidRPr="00AB0216">
              <w:rPr>
                <w:rFonts w:ascii="Calibri" w:hAnsi="Calibri" w:cs="Arial"/>
                <w:i/>
                <w:sz w:val="22"/>
                <w:szCs w:val="22"/>
              </w:rPr>
              <w:t xml:space="preserve">(Preferably </w:t>
            </w:r>
            <w:r w:rsidR="00631721" w:rsidRPr="00AB0216">
              <w:rPr>
                <w:rFonts w:ascii="Calibri" w:hAnsi="Calibri" w:cs="Arial"/>
                <w:i/>
                <w:sz w:val="22"/>
                <w:szCs w:val="22"/>
              </w:rPr>
              <w:t xml:space="preserve">establishment of </w:t>
            </w:r>
            <w:r w:rsidRPr="00AB0216">
              <w:rPr>
                <w:rFonts w:ascii="Calibri" w:hAnsi="Calibri" w:cs="Arial"/>
                <w:i/>
                <w:sz w:val="22"/>
                <w:szCs w:val="22"/>
              </w:rPr>
              <w:t xml:space="preserve">an </w:t>
            </w:r>
            <w:r w:rsidR="00CF7FBD" w:rsidRPr="00AB0216">
              <w:rPr>
                <w:rFonts w:ascii="Calibri" w:hAnsi="Calibri" w:cs="Arial"/>
                <w:i/>
                <w:sz w:val="22"/>
                <w:szCs w:val="22"/>
              </w:rPr>
              <w:t>Independent</w:t>
            </w:r>
            <w:r w:rsidRPr="00AB0216">
              <w:rPr>
                <w:rFonts w:ascii="Calibri" w:hAnsi="Calibri" w:cs="Arial"/>
                <w:i/>
                <w:sz w:val="22"/>
                <w:szCs w:val="22"/>
              </w:rPr>
              <w:t xml:space="preserve"> Regulatory Agency (IRA) or at least ensure ‘Regulation by Contract’)</w:t>
            </w:r>
          </w:p>
        </w:tc>
      </w:tr>
      <w:tr w:rsidR="0000247E" w:rsidRPr="00AB0216" w:rsidTr="006F0263">
        <w:trPr>
          <w:trHeight w:val="267"/>
          <w:jc w:val="center"/>
        </w:trPr>
        <w:tc>
          <w:tcPr>
            <w:tcW w:w="1368" w:type="dxa"/>
            <w:vMerge w:val="restart"/>
          </w:tcPr>
          <w:p w:rsidR="0000247E" w:rsidRPr="00AB0216" w:rsidRDefault="0000247E" w:rsidP="006F0263">
            <w:pPr>
              <w:jc w:val="both"/>
              <w:rPr>
                <w:rFonts w:ascii="Calibri" w:hAnsi="Calibri" w:cs="Arial"/>
                <w:sz w:val="22"/>
                <w:szCs w:val="22"/>
              </w:rPr>
            </w:pPr>
            <w:r w:rsidRPr="00AB0216">
              <w:rPr>
                <w:rFonts w:ascii="Calibri" w:hAnsi="Calibri" w:cs="Arial"/>
                <w:sz w:val="22"/>
                <w:szCs w:val="22"/>
              </w:rPr>
              <w:t>Financial Reforms</w:t>
            </w:r>
          </w:p>
        </w:tc>
        <w:tc>
          <w:tcPr>
            <w:tcW w:w="7397" w:type="dxa"/>
          </w:tcPr>
          <w:p w:rsidR="0000247E" w:rsidRPr="00AB0216" w:rsidRDefault="0000247E" w:rsidP="006F0263">
            <w:pPr>
              <w:tabs>
                <w:tab w:val="num" w:pos="171"/>
              </w:tabs>
              <w:jc w:val="both"/>
              <w:rPr>
                <w:rFonts w:ascii="Calibri" w:hAnsi="Calibri" w:cs="Arial"/>
                <w:sz w:val="22"/>
                <w:szCs w:val="22"/>
              </w:rPr>
            </w:pPr>
            <w:r w:rsidRPr="00AB0216">
              <w:rPr>
                <w:rFonts w:ascii="Calibri" w:hAnsi="Calibri" w:cs="Arial"/>
                <w:sz w:val="22"/>
                <w:szCs w:val="22"/>
              </w:rPr>
              <w:t xml:space="preserve">‘Price (or Tariff) based on the Principle of (Full) Cost Recovery’ </w:t>
            </w:r>
          </w:p>
          <w:p w:rsidR="0000247E" w:rsidRPr="00AB0216" w:rsidRDefault="0000247E" w:rsidP="006F0263">
            <w:pPr>
              <w:tabs>
                <w:tab w:val="num" w:pos="171"/>
              </w:tabs>
              <w:jc w:val="both"/>
              <w:rPr>
                <w:rFonts w:ascii="Calibri" w:hAnsi="Calibri" w:cs="Arial"/>
                <w:i/>
                <w:iCs/>
                <w:sz w:val="22"/>
                <w:szCs w:val="22"/>
              </w:rPr>
            </w:pPr>
            <w:r w:rsidRPr="00AB0216">
              <w:rPr>
                <w:rFonts w:ascii="Calibri" w:hAnsi="Calibri" w:cs="Arial"/>
                <w:i/>
                <w:sz w:val="22"/>
                <w:szCs w:val="22"/>
              </w:rPr>
              <w:t>(</w:t>
            </w:r>
            <w:r w:rsidR="00416B7E" w:rsidRPr="00AB0216">
              <w:rPr>
                <w:rFonts w:ascii="Calibri" w:hAnsi="Calibri" w:cs="Arial"/>
                <w:i/>
                <w:sz w:val="22"/>
                <w:szCs w:val="22"/>
              </w:rPr>
              <w:t>Measures: Making cost recovery the c</w:t>
            </w:r>
            <w:r w:rsidRPr="00AB0216">
              <w:rPr>
                <w:rFonts w:ascii="Calibri" w:hAnsi="Calibri" w:cs="Arial"/>
                <w:i/>
                <w:sz w:val="22"/>
                <w:szCs w:val="22"/>
              </w:rPr>
              <w:t>entral and non-</w:t>
            </w:r>
            <w:r w:rsidR="00CF7FBD" w:rsidRPr="00AB0216">
              <w:rPr>
                <w:rFonts w:ascii="Calibri" w:hAnsi="Calibri" w:cs="Arial"/>
                <w:i/>
                <w:sz w:val="22"/>
                <w:szCs w:val="22"/>
              </w:rPr>
              <w:t>negotiable</w:t>
            </w:r>
            <w:r w:rsidRPr="00AB0216">
              <w:rPr>
                <w:rFonts w:ascii="Calibri" w:hAnsi="Calibri" w:cs="Arial"/>
                <w:i/>
                <w:sz w:val="22"/>
                <w:szCs w:val="22"/>
              </w:rPr>
              <w:t xml:space="preserve"> element of reform, to be implemented through IRA, which makes it politically feasible)</w:t>
            </w:r>
          </w:p>
        </w:tc>
      </w:tr>
      <w:tr w:rsidR="0000247E" w:rsidRPr="00AB0216" w:rsidTr="006F0263">
        <w:trPr>
          <w:trHeight w:val="265"/>
          <w:jc w:val="center"/>
        </w:trPr>
        <w:tc>
          <w:tcPr>
            <w:tcW w:w="1368" w:type="dxa"/>
            <w:vMerge/>
          </w:tcPr>
          <w:p w:rsidR="0000247E" w:rsidRPr="00AB0216" w:rsidRDefault="0000247E" w:rsidP="006F0263">
            <w:pPr>
              <w:jc w:val="both"/>
              <w:rPr>
                <w:rFonts w:ascii="Calibri" w:hAnsi="Calibri" w:cs="Arial"/>
                <w:sz w:val="22"/>
                <w:szCs w:val="22"/>
              </w:rPr>
            </w:pPr>
          </w:p>
        </w:tc>
        <w:tc>
          <w:tcPr>
            <w:tcW w:w="7397" w:type="dxa"/>
          </w:tcPr>
          <w:p w:rsidR="0000247E" w:rsidRPr="00AB0216" w:rsidRDefault="0000247E" w:rsidP="006F0263">
            <w:pPr>
              <w:rPr>
                <w:rFonts w:ascii="Calibri" w:hAnsi="Calibri" w:cs="Arial"/>
                <w:iCs/>
                <w:sz w:val="22"/>
                <w:szCs w:val="22"/>
              </w:rPr>
            </w:pPr>
            <w:r w:rsidRPr="00AB0216">
              <w:rPr>
                <w:rFonts w:ascii="Calibri" w:hAnsi="Calibri" w:cs="Arial"/>
                <w:iCs/>
                <w:sz w:val="22"/>
                <w:szCs w:val="22"/>
              </w:rPr>
              <w:t>Ring-fencing of Budget and Accounts of Water Sector Operations at ULB level</w:t>
            </w:r>
          </w:p>
          <w:p w:rsidR="0000247E" w:rsidRPr="00AB0216" w:rsidRDefault="0000247E" w:rsidP="006F0263">
            <w:pPr>
              <w:jc w:val="both"/>
              <w:rPr>
                <w:rFonts w:ascii="Calibri" w:hAnsi="Calibri" w:cs="Arial"/>
                <w:i/>
                <w:sz w:val="22"/>
                <w:szCs w:val="22"/>
              </w:rPr>
            </w:pPr>
            <w:r w:rsidRPr="00AB0216">
              <w:rPr>
                <w:rFonts w:ascii="Calibri" w:hAnsi="Calibri" w:cs="Arial"/>
                <w:i/>
                <w:sz w:val="22"/>
                <w:szCs w:val="22"/>
              </w:rPr>
              <w:t>(</w:t>
            </w:r>
            <w:r w:rsidR="00FE6427" w:rsidRPr="00AB0216">
              <w:rPr>
                <w:rFonts w:ascii="Calibri" w:hAnsi="Calibri" w:cs="Arial"/>
                <w:i/>
                <w:sz w:val="22"/>
                <w:szCs w:val="22"/>
              </w:rPr>
              <w:t>In order to help the ULB to borrow or leverage external funding as well as to access capital (bond) markets)</w:t>
            </w:r>
          </w:p>
        </w:tc>
      </w:tr>
      <w:tr w:rsidR="00835867" w:rsidRPr="00AB0216" w:rsidTr="006F0263">
        <w:trPr>
          <w:trHeight w:val="345"/>
          <w:jc w:val="center"/>
        </w:trPr>
        <w:tc>
          <w:tcPr>
            <w:tcW w:w="1368" w:type="dxa"/>
            <w:vMerge w:val="restart"/>
          </w:tcPr>
          <w:p w:rsidR="00835867" w:rsidRPr="00AB0216" w:rsidRDefault="00835867" w:rsidP="006F0263">
            <w:pPr>
              <w:rPr>
                <w:rFonts w:ascii="Calibri" w:hAnsi="Calibri" w:cs="Arial"/>
                <w:sz w:val="22"/>
                <w:szCs w:val="22"/>
              </w:rPr>
            </w:pPr>
            <w:r w:rsidRPr="00AB0216">
              <w:rPr>
                <w:rFonts w:ascii="Calibri" w:hAnsi="Calibri" w:cs="Arial"/>
                <w:sz w:val="22"/>
                <w:szCs w:val="22"/>
              </w:rPr>
              <w:t>Other Key Reforms</w:t>
            </w:r>
          </w:p>
        </w:tc>
        <w:tc>
          <w:tcPr>
            <w:tcW w:w="7397" w:type="dxa"/>
          </w:tcPr>
          <w:p w:rsidR="00835867" w:rsidRPr="00AB0216" w:rsidRDefault="00835867" w:rsidP="006F0263">
            <w:pPr>
              <w:rPr>
                <w:rFonts w:ascii="Calibri" w:hAnsi="Calibri" w:cs="Arial"/>
                <w:iCs/>
                <w:sz w:val="22"/>
                <w:szCs w:val="22"/>
              </w:rPr>
            </w:pPr>
            <w:r w:rsidRPr="00AB0216">
              <w:rPr>
                <w:rFonts w:ascii="Calibri" w:hAnsi="Calibri" w:cs="Arial"/>
                <w:iCs/>
                <w:sz w:val="22"/>
                <w:szCs w:val="22"/>
              </w:rPr>
              <w:t>Implement the principle</w:t>
            </w:r>
            <w:r w:rsidR="00A321A1" w:rsidRPr="00AB0216">
              <w:rPr>
                <w:rFonts w:ascii="Calibri" w:hAnsi="Calibri" w:cs="Arial"/>
                <w:iCs/>
                <w:sz w:val="22"/>
                <w:szCs w:val="22"/>
              </w:rPr>
              <w:t>s</w:t>
            </w:r>
            <w:r w:rsidRPr="00AB0216">
              <w:rPr>
                <w:rFonts w:ascii="Calibri" w:hAnsi="Calibri" w:cs="Arial"/>
                <w:iCs/>
                <w:sz w:val="22"/>
                <w:szCs w:val="22"/>
              </w:rPr>
              <w:t xml:space="preserve"> of ‘Universal Metering’ and ‘ 24x7 Supply’</w:t>
            </w:r>
          </w:p>
          <w:p w:rsidR="00835867" w:rsidRPr="00AB0216" w:rsidRDefault="00835867" w:rsidP="006F0263">
            <w:pPr>
              <w:rPr>
                <w:rFonts w:ascii="Calibri" w:hAnsi="Calibri" w:cs="Arial"/>
                <w:i/>
                <w:iCs/>
                <w:sz w:val="22"/>
                <w:szCs w:val="22"/>
              </w:rPr>
            </w:pPr>
            <w:r w:rsidRPr="00AB0216">
              <w:rPr>
                <w:rFonts w:ascii="Calibri" w:hAnsi="Calibri" w:cs="Arial"/>
                <w:i/>
                <w:iCs/>
                <w:sz w:val="22"/>
                <w:szCs w:val="22"/>
              </w:rPr>
              <w:t>(These technical measures are seen as necessary for improving the techno-economic viability and would contribute to the improvement in the financial health of the utility.)</w:t>
            </w:r>
          </w:p>
        </w:tc>
      </w:tr>
      <w:tr w:rsidR="00835867" w:rsidRPr="00AB0216" w:rsidTr="006F0263">
        <w:trPr>
          <w:trHeight w:val="345"/>
          <w:jc w:val="center"/>
        </w:trPr>
        <w:tc>
          <w:tcPr>
            <w:tcW w:w="1368" w:type="dxa"/>
            <w:vMerge/>
            <w:tcBorders>
              <w:bottom w:val="single" w:sz="4" w:space="0" w:color="auto"/>
            </w:tcBorders>
          </w:tcPr>
          <w:p w:rsidR="00835867" w:rsidRPr="00AB0216" w:rsidRDefault="00835867" w:rsidP="006F0263">
            <w:pPr>
              <w:rPr>
                <w:rFonts w:ascii="Calibri" w:hAnsi="Calibri" w:cs="Arial"/>
                <w:sz w:val="22"/>
                <w:szCs w:val="22"/>
              </w:rPr>
            </w:pPr>
          </w:p>
        </w:tc>
        <w:tc>
          <w:tcPr>
            <w:tcW w:w="7397" w:type="dxa"/>
            <w:tcBorders>
              <w:bottom w:val="single" w:sz="4" w:space="0" w:color="auto"/>
            </w:tcBorders>
          </w:tcPr>
          <w:p w:rsidR="00835867" w:rsidRPr="00AB0216" w:rsidRDefault="00835867" w:rsidP="006F0263">
            <w:pPr>
              <w:rPr>
                <w:rFonts w:ascii="Calibri" w:hAnsi="Calibri" w:cs="Arial"/>
                <w:iCs/>
                <w:sz w:val="22"/>
                <w:szCs w:val="22"/>
              </w:rPr>
            </w:pPr>
            <w:r w:rsidRPr="00AB0216">
              <w:rPr>
                <w:rFonts w:ascii="Calibri" w:hAnsi="Calibri" w:cs="Arial"/>
                <w:iCs/>
                <w:sz w:val="22"/>
                <w:szCs w:val="22"/>
              </w:rPr>
              <w:t xml:space="preserve">Work on Strengthening of Surface and Groundwater </w:t>
            </w:r>
            <w:r w:rsidR="00631721" w:rsidRPr="00AB0216">
              <w:rPr>
                <w:rFonts w:ascii="Calibri" w:hAnsi="Calibri" w:cs="Arial"/>
                <w:iCs/>
                <w:sz w:val="22"/>
                <w:szCs w:val="22"/>
              </w:rPr>
              <w:t>S</w:t>
            </w:r>
            <w:r w:rsidRPr="00AB0216">
              <w:rPr>
                <w:rFonts w:ascii="Calibri" w:hAnsi="Calibri" w:cs="Arial"/>
                <w:iCs/>
                <w:sz w:val="22"/>
                <w:szCs w:val="22"/>
              </w:rPr>
              <w:t xml:space="preserve">ources </w:t>
            </w:r>
          </w:p>
          <w:p w:rsidR="00835867" w:rsidRPr="00AB0216" w:rsidRDefault="00835867" w:rsidP="006F0263">
            <w:pPr>
              <w:rPr>
                <w:rFonts w:ascii="Calibri" w:hAnsi="Calibri" w:cs="Arial"/>
                <w:i/>
                <w:iCs/>
                <w:sz w:val="22"/>
                <w:szCs w:val="22"/>
              </w:rPr>
            </w:pPr>
            <w:r w:rsidRPr="00AB0216">
              <w:rPr>
                <w:rFonts w:ascii="Calibri" w:hAnsi="Calibri" w:cs="Arial"/>
                <w:i/>
                <w:iCs/>
                <w:sz w:val="22"/>
                <w:szCs w:val="22"/>
              </w:rPr>
              <w:t xml:space="preserve">(Through a variety of measures such as GW Regulation and Watershed Development) </w:t>
            </w:r>
          </w:p>
        </w:tc>
      </w:tr>
    </w:tbl>
    <w:p w:rsidR="0000247E" w:rsidRPr="00AB0216" w:rsidRDefault="0000247E" w:rsidP="0000247E">
      <w:pPr>
        <w:pStyle w:val="Caption"/>
        <w:jc w:val="right"/>
        <w:rPr>
          <w:rFonts w:ascii="Calibri" w:hAnsi="Calibri" w:cs="Arial"/>
          <w:color w:val="0000FF"/>
          <w:sz w:val="22"/>
          <w:szCs w:val="22"/>
        </w:rPr>
      </w:pPr>
      <w:r w:rsidRPr="00AB0216">
        <w:rPr>
          <w:rFonts w:ascii="Calibri" w:hAnsi="Calibri" w:cs="Arial"/>
          <w:b w:val="0"/>
          <w:bCs w:val="0"/>
          <w:color w:val="0000FF"/>
        </w:rPr>
        <w:t>(Source: Adapted from WB 2006, ADB 2007, GOI 2007, IIR 2010)</w:t>
      </w:r>
    </w:p>
    <w:p w:rsidR="005A4709" w:rsidRPr="00AB0216" w:rsidRDefault="005A4709" w:rsidP="005A4709">
      <w:pPr>
        <w:pStyle w:val="Heading1"/>
        <w:rPr>
          <w:rFonts w:ascii="Calibri" w:hAnsi="Calibri" w:cs="Arial"/>
        </w:rPr>
      </w:pPr>
      <w:r w:rsidRPr="00AB0216">
        <w:rPr>
          <w:rFonts w:ascii="Calibri" w:hAnsi="Calibri" w:cs="Arial"/>
        </w:rPr>
        <w:t xml:space="preserve">Reforms and UWSS: What reforms </w:t>
      </w:r>
      <w:r w:rsidR="00385FA9" w:rsidRPr="00AB0216">
        <w:rPr>
          <w:rFonts w:ascii="Calibri" w:hAnsi="Calibri" w:cs="Arial"/>
        </w:rPr>
        <w:t xml:space="preserve">offer to </w:t>
      </w:r>
      <w:r w:rsidRPr="00AB0216">
        <w:rPr>
          <w:rFonts w:ascii="Calibri" w:hAnsi="Calibri" w:cs="Arial"/>
        </w:rPr>
        <w:t>UWSS?</w:t>
      </w:r>
    </w:p>
    <w:p w:rsidR="00A321A1" w:rsidRPr="00AB0216" w:rsidRDefault="00A321A1" w:rsidP="005A4709">
      <w:pPr>
        <w:ind w:left="360"/>
        <w:jc w:val="both"/>
        <w:rPr>
          <w:rFonts w:ascii="Calibri" w:hAnsi="Calibri" w:cs="Arial"/>
          <w:sz w:val="22"/>
          <w:szCs w:val="22"/>
        </w:rPr>
      </w:pPr>
    </w:p>
    <w:p w:rsidR="009E5D8F" w:rsidRPr="00AB0216" w:rsidRDefault="009E5D8F" w:rsidP="005A4709">
      <w:pPr>
        <w:ind w:left="360"/>
        <w:jc w:val="both"/>
        <w:rPr>
          <w:rFonts w:ascii="Calibri" w:hAnsi="Calibri" w:cs="Arial"/>
          <w:sz w:val="22"/>
          <w:szCs w:val="22"/>
        </w:rPr>
      </w:pPr>
      <w:r w:rsidRPr="00AB0216">
        <w:rPr>
          <w:rFonts w:ascii="Calibri" w:hAnsi="Calibri" w:cs="Arial"/>
          <w:sz w:val="22"/>
          <w:szCs w:val="22"/>
        </w:rPr>
        <w:t xml:space="preserve">The brief review of the literature proposing and elaborating on sectoral reform in the drinking water sector </w:t>
      </w:r>
      <w:r w:rsidR="00C53112" w:rsidRPr="00AB0216">
        <w:rPr>
          <w:rFonts w:ascii="Calibri" w:hAnsi="Calibri" w:cs="Arial"/>
          <w:sz w:val="22"/>
          <w:szCs w:val="22"/>
        </w:rPr>
        <w:t xml:space="preserve">points at </w:t>
      </w:r>
      <w:r w:rsidRPr="00AB0216">
        <w:rPr>
          <w:rFonts w:ascii="Calibri" w:hAnsi="Calibri" w:cs="Arial"/>
          <w:sz w:val="22"/>
          <w:szCs w:val="22"/>
        </w:rPr>
        <w:t xml:space="preserve">many </w:t>
      </w:r>
      <w:r w:rsidR="00C53112" w:rsidRPr="00AB0216">
        <w:rPr>
          <w:rFonts w:ascii="Calibri" w:hAnsi="Calibri" w:cs="Arial"/>
          <w:sz w:val="22"/>
          <w:szCs w:val="22"/>
        </w:rPr>
        <w:t xml:space="preserve">reform </w:t>
      </w:r>
      <w:r w:rsidRPr="00AB0216">
        <w:rPr>
          <w:rFonts w:ascii="Calibri" w:hAnsi="Calibri" w:cs="Arial"/>
          <w:sz w:val="22"/>
          <w:szCs w:val="22"/>
        </w:rPr>
        <w:t xml:space="preserve">measures that </w:t>
      </w:r>
      <w:r w:rsidR="00C53112" w:rsidRPr="00AB0216">
        <w:rPr>
          <w:rFonts w:ascii="Calibri" w:hAnsi="Calibri" w:cs="Arial"/>
          <w:sz w:val="22"/>
          <w:szCs w:val="22"/>
        </w:rPr>
        <w:t xml:space="preserve">can </w:t>
      </w:r>
      <w:r w:rsidRPr="00AB0216">
        <w:rPr>
          <w:rFonts w:ascii="Calibri" w:hAnsi="Calibri" w:cs="Arial"/>
          <w:sz w:val="22"/>
          <w:szCs w:val="22"/>
        </w:rPr>
        <w:t>have close relation</w:t>
      </w:r>
      <w:r w:rsidR="006B43D9" w:rsidRPr="00AB0216">
        <w:rPr>
          <w:rFonts w:ascii="Calibri" w:hAnsi="Calibri" w:cs="Arial"/>
          <w:sz w:val="22"/>
          <w:szCs w:val="22"/>
        </w:rPr>
        <w:t>s or connections</w:t>
      </w:r>
      <w:r w:rsidRPr="00AB0216">
        <w:rPr>
          <w:rFonts w:ascii="Calibri" w:hAnsi="Calibri" w:cs="Arial"/>
          <w:sz w:val="22"/>
          <w:szCs w:val="22"/>
        </w:rPr>
        <w:t xml:space="preserve"> with many of the </w:t>
      </w:r>
      <w:r w:rsidR="00BC2DC6" w:rsidRPr="00AB0216">
        <w:rPr>
          <w:rFonts w:ascii="Calibri" w:hAnsi="Calibri" w:cs="Arial"/>
          <w:sz w:val="22"/>
          <w:szCs w:val="22"/>
        </w:rPr>
        <w:t>‘</w:t>
      </w:r>
      <w:r w:rsidRPr="00AB0216">
        <w:rPr>
          <w:rFonts w:ascii="Calibri" w:hAnsi="Calibri" w:cs="Arial"/>
          <w:sz w:val="22"/>
          <w:szCs w:val="22"/>
        </w:rPr>
        <w:t>Dimensions</w:t>
      </w:r>
      <w:r w:rsidR="00BC2DC6" w:rsidRPr="00AB0216">
        <w:rPr>
          <w:rFonts w:ascii="Calibri" w:hAnsi="Calibri" w:cs="Arial"/>
          <w:sz w:val="22"/>
          <w:szCs w:val="22"/>
        </w:rPr>
        <w:t>’</w:t>
      </w:r>
      <w:r w:rsidRPr="00AB0216">
        <w:rPr>
          <w:rFonts w:ascii="Calibri" w:hAnsi="Calibri" w:cs="Arial"/>
          <w:sz w:val="22"/>
          <w:szCs w:val="22"/>
        </w:rPr>
        <w:t xml:space="preserve"> and </w:t>
      </w:r>
      <w:r w:rsidR="00BC2DC6" w:rsidRPr="00AB0216">
        <w:rPr>
          <w:rFonts w:ascii="Calibri" w:hAnsi="Calibri" w:cs="Arial"/>
          <w:sz w:val="22"/>
          <w:szCs w:val="22"/>
        </w:rPr>
        <w:t>‘</w:t>
      </w:r>
      <w:r w:rsidRPr="00AB0216">
        <w:rPr>
          <w:rFonts w:ascii="Calibri" w:hAnsi="Calibri" w:cs="Arial"/>
          <w:sz w:val="22"/>
          <w:szCs w:val="22"/>
        </w:rPr>
        <w:t>Operational Elements</w:t>
      </w:r>
      <w:r w:rsidR="00BC2DC6" w:rsidRPr="00AB0216">
        <w:rPr>
          <w:rFonts w:ascii="Calibri" w:hAnsi="Calibri" w:cs="Arial"/>
          <w:sz w:val="22"/>
          <w:szCs w:val="22"/>
        </w:rPr>
        <w:t>’</w:t>
      </w:r>
      <w:r w:rsidRPr="00AB0216">
        <w:rPr>
          <w:rFonts w:ascii="Calibri" w:hAnsi="Calibri" w:cs="Arial"/>
          <w:sz w:val="22"/>
          <w:szCs w:val="22"/>
        </w:rPr>
        <w:t xml:space="preserve"> of the four </w:t>
      </w:r>
      <w:r w:rsidR="00BC2DC6" w:rsidRPr="00AB0216">
        <w:rPr>
          <w:rFonts w:ascii="Calibri" w:hAnsi="Calibri" w:cs="Arial"/>
          <w:sz w:val="22"/>
          <w:szCs w:val="22"/>
        </w:rPr>
        <w:t>‘</w:t>
      </w:r>
      <w:r w:rsidRPr="00AB0216">
        <w:rPr>
          <w:rFonts w:ascii="Calibri" w:hAnsi="Calibri" w:cs="Arial"/>
          <w:sz w:val="22"/>
          <w:szCs w:val="22"/>
        </w:rPr>
        <w:t>Main Attributes</w:t>
      </w:r>
      <w:r w:rsidR="00BC2DC6" w:rsidRPr="00AB0216">
        <w:rPr>
          <w:rFonts w:ascii="Calibri" w:hAnsi="Calibri" w:cs="Arial"/>
          <w:sz w:val="22"/>
          <w:szCs w:val="22"/>
        </w:rPr>
        <w:t>’</w:t>
      </w:r>
      <w:r w:rsidRPr="00AB0216">
        <w:rPr>
          <w:rFonts w:ascii="Calibri" w:hAnsi="Calibri" w:cs="Arial"/>
          <w:sz w:val="22"/>
          <w:szCs w:val="22"/>
        </w:rPr>
        <w:t xml:space="preserve"> of </w:t>
      </w:r>
      <w:r w:rsidR="00BC2DC6" w:rsidRPr="00AB0216">
        <w:rPr>
          <w:rFonts w:ascii="Calibri" w:hAnsi="Calibri" w:cs="Arial"/>
          <w:sz w:val="22"/>
          <w:szCs w:val="22"/>
        </w:rPr>
        <w:t>‘</w:t>
      </w:r>
      <w:r w:rsidRPr="00AB0216">
        <w:rPr>
          <w:rFonts w:ascii="Calibri" w:hAnsi="Calibri" w:cs="Arial"/>
          <w:sz w:val="22"/>
          <w:szCs w:val="22"/>
        </w:rPr>
        <w:t>Water Security and Sustainability</w:t>
      </w:r>
      <w:r w:rsidR="00BC2DC6" w:rsidRPr="00AB0216">
        <w:rPr>
          <w:rFonts w:ascii="Calibri" w:hAnsi="Calibri" w:cs="Arial"/>
          <w:sz w:val="22"/>
          <w:szCs w:val="22"/>
        </w:rPr>
        <w:t xml:space="preserve">’, which are </w:t>
      </w:r>
      <w:r w:rsidR="006B43D9" w:rsidRPr="00AB0216">
        <w:rPr>
          <w:rFonts w:ascii="Calibri" w:hAnsi="Calibri" w:cs="Arial"/>
          <w:sz w:val="22"/>
          <w:szCs w:val="22"/>
        </w:rPr>
        <w:t>discussed before.</w:t>
      </w:r>
      <w:r w:rsidRPr="00AB0216">
        <w:rPr>
          <w:rFonts w:ascii="Calibri" w:hAnsi="Calibri" w:cs="Arial"/>
          <w:sz w:val="22"/>
          <w:szCs w:val="22"/>
        </w:rPr>
        <w:t xml:space="preserve"> These relationships or connections are presented in Table 4. The table essentially adds </w:t>
      </w:r>
      <w:r w:rsidR="00C53112" w:rsidRPr="00AB0216">
        <w:rPr>
          <w:rFonts w:ascii="Calibri" w:hAnsi="Calibri" w:cs="Arial"/>
          <w:sz w:val="22"/>
          <w:szCs w:val="22"/>
        </w:rPr>
        <w:t>to the previously discussed Table 1 one additional</w:t>
      </w:r>
      <w:r w:rsidR="006B43D9" w:rsidRPr="00AB0216">
        <w:rPr>
          <w:rFonts w:ascii="Calibri" w:hAnsi="Calibri" w:cs="Arial"/>
          <w:sz w:val="22"/>
          <w:szCs w:val="22"/>
        </w:rPr>
        <w:t>—</w:t>
      </w:r>
      <w:r w:rsidRPr="00AB0216">
        <w:rPr>
          <w:rFonts w:ascii="Calibri" w:hAnsi="Calibri" w:cs="Arial"/>
          <w:sz w:val="22"/>
          <w:szCs w:val="22"/>
        </w:rPr>
        <w:t>the fourth</w:t>
      </w:r>
      <w:r w:rsidR="006B43D9" w:rsidRPr="00AB0216">
        <w:rPr>
          <w:rFonts w:ascii="Calibri" w:hAnsi="Calibri" w:cs="Arial"/>
          <w:sz w:val="22"/>
          <w:szCs w:val="22"/>
        </w:rPr>
        <w:t>—</w:t>
      </w:r>
      <w:r w:rsidRPr="00AB0216">
        <w:rPr>
          <w:rFonts w:ascii="Calibri" w:hAnsi="Calibri" w:cs="Arial"/>
          <w:sz w:val="22"/>
          <w:szCs w:val="22"/>
        </w:rPr>
        <w:t>column, viz., ‘Related Reform Instruments’.</w:t>
      </w:r>
    </w:p>
    <w:p w:rsidR="00A321A1" w:rsidRPr="00AB0216" w:rsidRDefault="00A321A1" w:rsidP="005A4709">
      <w:pPr>
        <w:ind w:left="360"/>
        <w:jc w:val="both"/>
        <w:rPr>
          <w:rFonts w:ascii="Calibri" w:hAnsi="Calibri" w:cs="Arial"/>
          <w:b/>
          <w:i/>
          <w:sz w:val="22"/>
          <w:szCs w:val="22"/>
        </w:rPr>
      </w:pPr>
    </w:p>
    <w:p w:rsidR="009E5D8F" w:rsidRPr="00AB0216" w:rsidRDefault="009E5D8F" w:rsidP="009E5D8F">
      <w:pPr>
        <w:ind w:left="360"/>
        <w:jc w:val="center"/>
        <w:rPr>
          <w:rFonts w:ascii="Calibri" w:hAnsi="Calibri" w:cs="Arial"/>
          <w:b/>
          <w:sz w:val="22"/>
          <w:szCs w:val="22"/>
        </w:rPr>
      </w:pPr>
      <w:r w:rsidRPr="00AB0216">
        <w:rPr>
          <w:rFonts w:ascii="Calibri" w:hAnsi="Calibri" w:cs="Arial"/>
          <w:b/>
          <w:sz w:val="22"/>
          <w:szCs w:val="22"/>
        </w:rPr>
        <w:t>Table 4: Linking Reforms with Water Security and Sustainability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1830"/>
        <w:gridCol w:w="2381"/>
        <w:gridCol w:w="3411"/>
      </w:tblGrid>
      <w:tr w:rsidR="00922FCC" w:rsidRPr="00AB0216" w:rsidTr="006F0263">
        <w:trPr>
          <w:jc w:val="center"/>
        </w:trPr>
        <w:tc>
          <w:tcPr>
            <w:tcW w:w="1623" w:type="dxa"/>
          </w:tcPr>
          <w:p w:rsidR="009E5D8F" w:rsidRPr="00AB0216" w:rsidRDefault="009E5D8F" w:rsidP="006E0BD5">
            <w:pPr>
              <w:jc w:val="center"/>
              <w:rPr>
                <w:rFonts w:ascii="Calibri" w:hAnsi="Calibri" w:cs="Arial"/>
                <w:b/>
                <w:sz w:val="22"/>
                <w:szCs w:val="22"/>
              </w:rPr>
            </w:pPr>
            <w:r w:rsidRPr="00AB0216">
              <w:rPr>
                <w:rFonts w:ascii="Calibri" w:hAnsi="Calibri" w:cs="Arial"/>
                <w:b/>
                <w:sz w:val="22"/>
                <w:szCs w:val="22"/>
              </w:rPr>
              <w:t>Main Attribute</w:t>
            </w:r>
          </w:p>
        </w:tc>
        <w:tc>
          <w:tcPr>
            <w:tcW w:w="1830" w:type="dxa"/>
          </w:tcPr>
          <w:p w:rsidR="009E5D8F" w:rsidRPr="00AB0216" w:rsidRDefault="009E5D8F" w:rsidP="006E0BD5">
            <w:pPr>
              <w:jc w:val="center"/>
              <w:rPr>
                <w:rFonts w:ascii="Calibri" w:hAnsi="Calibri" w:cs="Arial"/>
                <w:b/>
                <w:sz w:val="22"/>
                <w:szCs w:val="22"/>
              </w:rPr>
            </w:pPr>
            <w:r w:rsidRPr="00AB0216">
              <w:rPr>
                <w:rFonts w:ascii="Calibri" w:hAnsi="Calibri" w:cs="Arial"/>
                <w:b/>
                <w:sz w:val="22"/>
                <w:szCs w:val="22"/>
              </w:rPr>
              <w:t>Dimension</w:t>
            </w:r>
          </w:p>
        </w:tc>
        <w:tc>
          <w:tcPr>
            <w:tcW w:w="2381" w:type="dxa"/>
          </w:tcPr>
          <w:p w:rsidR="009E5D8F" w:rsidRPr="00AB0216" w:rsidRDefault="009E5D8F" w:rsidP="006E0BD5">
            <w:pPr>
              <w:jc w:val="center"/>
              <w:rPr>
                <w:rFonts w:ascii="Calibri" w:hAnsi="Calibri" w:cs="Arial"/>
                <w:b/>
                <w:sz w:val="22"/>
                <w:szCs w:val="22"/>
              </w:rPr>
            </w:pPr>
            <w:r w:rsidRPr="00AB0216">
              <w:rPr>
                <w:rFonts w:ascii="Calibri" w:hAnsi="Calibri" w:cs="Arial"/>
                <w:b/>
                <w:sz w:val="22"/>
                <w:szCs w:val="22"/>
              </w:rPr>
              <w:t>Operational Element</w:t>
            </w:r>
          </w:p>
        </w:tc>
        <w:tc>
          <w:tcPr>
            <w:tcW w:w="3411" w:type="dxa"/>
          </w:tcPr>
          <w:p w:rsidR="009E5D8F" w:rsidRPr="00AB0216" w:rsidRDefault="009E5D8F" w:rsidP="006E0BD5">
            <w:pPr>
              <w:jc w:val="center"/>
              <w:rPr>
                <w:rFonts w:ascii="Calibri" w:hAnsi="Calibri" w:cs="Arial"/>
                <w:b/>
                <w:sz w:val="22"/>
                <w:szCs w:val="22"/>
              </w:rPr>
            </w:pPr>
            <w:r w:rsidRPr="00AB0216">
              <w:rPr>
                <w:rFonts w:ascii="Calibri" w:hAnsi="Calibri" w:cs="Arial"/>
                <w:b/>
                <w:sz w:val="22"/>
                <w:szCs w:val="22"/>
              </w:rPr>
              <w:t>Related Reform Instruments</w:t>
            </w:r>
          </w:p>
        </w:tc>
      </w:tr>
      <w:tr w:rsidR="00922FCC" w:rsidRPr="00AB0216" w:rsidTr="006F0263">
        <w:trPr>
          <w:jc w:val="center"/>
        </w:trPr>
        <w:tc>
          <w:tcPr>
            <w:tcW w:w="1623" w:type="dxa"/>
            <w:vMerge w:val="restart"/>
          </w:tcPr>
          <w:p w:rsidR="000D0F9A" w:rsidRPr="00AB0216" w:rsidRDefault="000D0F9A" w:rsidP="006E0BD5">
            <w:pPr>
              <w:rPr>
                <w:rFonts w:ascii="Calibri" w:hAnsi="Calibri" w:cs="Arial"/>
                <w:sz w:val="22"/>
                <w:szCs w:val="22"/>
              </w:rPr>
            </w:pPr>
          </w:p>
          <w:p w:rsidR="00835867" w:rsidRPr="00AB0216" w:rsidRDefault="00835867" w:rsidP="006E0BD5">
            <w:pPr>
              <w:rPr>
                <w:rFonts w:ascii="Calibri" w:hAnsi="Calibri" w:cs="Arial"/>
                <w:sz w:val="22"/>
                <w:szCs w:val="22"/>
              </w:rPr>
            </w:pPr>
            <w:r w:rsidRPr="00AB0216">
              <w:rPr>
                <w:rFonts w:ascii="Calibri" w:hAnsi="Calibri" w:cs="Arial"/>
                <w:sz w:val="22"/>
                <w:szCs w:val="22"/>
              </w:rPr>
              <w:t>Adequacy</w:t>
            </w:r>
          </w:p>
        </w:tc>
        <w:tc>
          <w:tcPr>
            <w:tcW w:w="1830" w:type="dxa"/>
          </w:tcPr>
          <w:p w:rsidR="00835867" w:rsidRPr="00AB0216" w:rsidRDefault="00835867" w:rsidP="006E0BD5">
            <w:pPr>
              <w:rPr>
                <w:rFonts w:ascii="Calibri" w:hAnsi="Calibri" w:cs="Arial"/>
                <w:sz w:val="22"/>
                <w:szCs w:val="22"/>
              </w:rPr>
            </w:pPr>
            <w:r w:rsidRPr="00AB0216">
              <w:rPr>
                <w:rFonts w:ascii="Calibri" w:hAnsi="Calibri" w:cs="Arial"/>
                <w:sz w:val="22"/>
                <w:szCs w:val="22"/>
              </w:rPr>
              <w:t>Quantitative Dimension</w:t>
            </w:r>
          </w:p>
        </w:tc>
        <w:tc>
          <w:tcPr>
            <w:tcW w:w="2381" w:type="dxa"/>
          </w:tcPr>
          <w:p w:rsidR="00835867" w:rsidRPr="00AB0216" w:rsidRDefault="00922FCC" w:rsidP="006E0BD5">
            <w:pPr>
              <w:rPr>
                <w:rFonts w:ascii="Calibri" w:hAnsi="Calibri" w:cs="Arial"/>
                <w:sz w:val="22"/>
                <w:szCs w:val="22"/>
              </w:rPr>
            </w:pPr>
            <w:r w:rsidRPr="00AB0216">
              <w:rPr>
                <w:rFonts w:ascii="Calibri" w:hAnsi="Calibri" w:cs="Arial"/>
                <w:sz w:val="22"/>
                <w:szCs w:val="22"/>
              </w:rPr>
              <w:t>Adequate Supply</w:t>
            </w:r>
          </w:p>
        </w:tc>
        <w:tc>
          <w:tcPr>
            <w:tcW w:w="3411" w:type="dxa"/>
            <w:vMerge w:val="restart"/>
          </w:tcPr>
          <w:p w:rsidR="00835867" w:rsidRPr="00AB0216" w:rsidRDefault="00835867" w:rsidP="006E0BD5">
            <w:pPr>
              <w:rPr>
                <w:rFonts w:ascii="Calibri" w:hAnsi="Calibri" w:cs="Arial"/>
                <w:sz w:val="22"/>
                <w:szCs w:val="22"/>
              </w:rPr>
            </w:pPr>
            <w:r w:rsidRPr="00AB0216">
              <w:rPr>
                <w:rFonts w:ascii="Calibri" w:hAnsi="Calibri" w:cs="Arial"/>
                <w:sz w:val="22"/>
                <w:szCs w:val="22"/>
              </w:rPr>
              <w:t>Measures for Systemic Sustainability will indirectly pave way for ensuring both these dimensions</w:t>
            </w:r>
          </w:p>
        </w:tc>
      </w:tr>
      <w:tr w:rsidR="00922FCC" w:rsidRPr="00AB0216" w:rsidTr="006F0263">
        <w:trPr>
          <w:jc w:val="center"/>
        </w:trPr>
        <w:tc>
          <w:tcPr>
            <w:tcW w:w="1623" w:type="dxa"/>
            <w:vMerge/>
          </w:tcPr>
          <w:p w:rsidR="00835867" w:rsidRPr="00AB0216" w:rsidRDefault="00835867" w:rsidP="006E0BD5">
            <w:pPr>
              <w:rPr>
                <w:rFonts w:ascii="Calibri" w:hAnsi="Calibri" w:cs="Arial"/>
                <w:sz w:val="22"/>
                <w:szCs w:val="22"/>
              </w:rPr>
            </w:pPr>
          </w:p>
        </w:tc>
        <w:tc>
          <w:tcPr>
            <w:tcW w:w="1830" w:type="dxa"/>
          </w:tcPr>
          <w:p w:rsidR="00835867" w:rsidRPr="00AB0216" w:rsidRDefault="00835867" w:rsidP="006E0BD5">
            <w:pPr>
              <w:rPr>
                <w:rFonts w:ascii="Calibri" w:hAnsi="Calibri" w:cs="Arial"/>
                <w:sz w:val="22"/>
                <w:szCs w:val="22"/>
              </w:rPr>
            </w:pPr>
            <w:r w:rsidRPr="00AB0216">
              <w:rPr>
                <w:rFonts w:ascii="Calibri" w:hAnsi="Calibri" w:cs="Arial"/>
                <w:sz w:val="22"/>
                <w:szCs w:val="22"/>
              </w:rPr>
              <w:t>Qualitative Dimension</w:t>
            </w:r>
          </w:p>
        </w:tc>
        <w:tc>
          <w:tcPr>
            <w:tcW w:w="2381" w:type="dxa"/>
          </w:tcPr>
          <w:p w:rsidR="00835867" w:rsidRPr="00AB0216" w:rsidRDefault="00922FCC" w:rsidP="006E0BD5">
            <w:pPr>
              <w:rPr>
                <w:rFonts w:ascii="Calibri" w:hAnsi="Calibri" w:cs="Arial"/>
                <w:sz w:val="22"/>
                <w:szCs w:val="22"/>
              </w:rPr>
            </w:pPr>
            <w:r w:rsidRPr="00AB0216">
              <w:rPr>
                <w:rFonts w:ascii="Calibri" w:hAnsi="Calibri" w:cs="Arial"/>
                <w:sz w:val="22"/>
                <w:szCs w:val="22"/>
              </w:rPr>
              <w:t>Acceptable Quality</w:t>
            </w:r>
          </w:p>
        </w:tc>
        <w:tc>
          <w:tcPr>
            <w:tcW w:w="3411" w:type="dxa"/>
            <w:vMerge/>
          </w:tcPr>
          <w:p w:rsidR="00835867" w:rsidRPr="00AB0216" w:rsidRDefault="00835867" w:rsidP="006E0BD5">
            <w:pPr>
              <w:rPr>
                <w:rFonts w:ascii="Calibri" w:hAnsi="Calibri" w:cs="Arial"/>
                <w:sz w:val="22"/>
                <w:szCs w:val="22"/>
              </w:rPr>
            </w:pPr>
          </w:p>
        </w:tc>
      </w:tr>
      <w:tr w:rsidR="00922FCC" w:rsidRPr="00AB0216" w:rsidTr="006F0263">
        <w:trPr>
          <w:jc w:val="center"/>
        </w:trPr>
        <w:tc>
          <w:tcPr>
            <w:tcW w:w="1623" w:type="dxa"/>
            <w:vMerge w:val="restart"/>
          </w:tcPr>
          <w:p w:rsidR="000D0F9A" w:rsidRPr="00AB0216" w:rsidRDefault="000D0F9A" w:rsidP="006E0BD5">
            <w:pPr>
              <w:rPr>
                <w:rFonts w:ascii="Calibri" w:hAnsi="Calibri" w:cs="Arial"/>
                <w:sz w:val="22"/>
                <w:szCs w:val="22"/>
              </w:rPr>
            </w:pPr>
          </w:p>
          <w:p w:rsidR="009E5D8F" w:rsidRPr="00AB0216" w:rsidRDefault="009E5D8F" w:rsidP="006E0BD5">
            <w:pPr>
              <w:rPr>
                <w:rFonts w:ascii="Calibri" w:hAnsi="Calibri" w:cs="Arial"/>
                <w:sz w:val="22"/>
                <w:szCs w:val="22"/>
              </w:rPr>
            </w:pPr>
            <w:r w:rsidRPr="00AB0216">
              <w:rPr>
                <w:rFonts w:ascii="Calibri" w:hAnsi="Calibri" w:cs="Arial"/>
                <w:sz w:val="22"/>
                <w:szCs w:val="22"/>
              </w:rPr>
              <w:t>Equity</w:t>
            </w:r>
          </w:p>
        </w:tc>
        <w:tc>
          <w:tcPr>
            <w:tcW w:w="1830" w:type="dxa"/>
          </w:tcPr>
          <w:p w:rsidR="009E5D8F" w:rsidRPr="00AB0216" w:rsidRDefault="009E5D8F" w:rsidP="006E0BD5">
            <w:pPr>
              <w:rPr>
                <w:rFonts w:ascii="Calibri" w:hAnsi="Calibri" w:cs="Arial"/>
                <w:sz w:val="22"/>
                <w:szCs w:val="22"/>
              </w:rPr>
            </w:pPr>
            <w:r w:rsidRPr="00AB0216">
              <w:rPr>
                <w:rFonts w:ascii="Calibri" w:hAnsi="Calibri" w:cs="Arial"/>
                <w:sz w:val="22"/>
                <w:szCs w:val="22"/>
              </w:rPr>
              <w:t>Economic Access</w:t>
            </w:r>
          </w:p>
        </w:tc>
        <w:tc>
          <w:tcPr>
            <w:tcW w:w="2381" w:type="dxa"/>
          </w:tcPr>
          <w:p w:rsidR="009E5D8F" w:rsidRPr="00AB0216" w:rsidRDefault="009E5D8F" w:rsidP="006E0BD5">
            <w:pPr>
              <w:rPr>
                <w:rFonts w:ascii="Calibri" w:hAnsi="Calibri" w:cs="Arial"/>
                <w:sz w:val="22"/>
                <w:szCs w:val="22"/>
              </w:rPr>
            </w:pPr>
            <w:r w:rsidRPr="00AB0216">
              <w:rPr>
                <w:rFonts w:ascii="Calibri" w:hAnsi="Calibri" w:cs="Arial"/>
                <w:sz w:val="22"/>
                <w:szCs w:val="22"/>
              </w:rPr>
              <w:t>Affordability</w:t>
            </w:r>
          </w:p>
        </w:tc>
        <w:tc>
          <w:tcPr>
            <w:tcW w:w="3411" w:type="dxa"/>
          </w:tcPr>
          <w:p w:rsidR="009E5D8F" w:rsidRPr="00AB0216" w:rsidRDefault="009E5D8F" w:rsidP="006E0BD5">
            <w:pPr>
              <w:rPr>
                <w:rFonts w:ascii="Calibri" w:hAnsi="Calibri" w:cs="Arial"/>
                <w:sz w:val="22"/>
                <w:szCs w:val="22"/>
              </w:rPr>
            </w:pPr>
            <w:r w:rsidRPr="00AB0216">
              <w:rPr>
                <w:rFonts w:ascii="Calibri" w:hAnsi="Calibri" w:cs="Arial"/>
                <w:sz w:val="22"/>
                <w:szCs w:val="22"/>
              </w:rPr>
              <w:t xml:space="preserve">Targeted </w:t>
            </w:r>
            <w:r w:rsidR="00597814" w:rsidRPr="00AB0216">
              <w:rPr>
                <w:rFonts w:ascii="Calibri" w:hAnsi="Calibri" w:cs="Arial"/>
                <w:sz w:val="22"/>
                <w:szCs w:val="22"/>
              </w:rPr>
              <w:t>and Transparent Subsidies</w:t>
            </w:r>
            <w:r w:rsidRPr="00AB0216">
              <w:rPr>
                <w:rFonts w:ascii="Calibri" w:hAnsi="Calibri" w:cs="Arial"/>
                <w:sz w:val="22"/>
                <w:szCs w:val="22"/>
              </w:rPr>
              <w:t>, Life-line Tariff</w:t>
            </w:r>
          </w:p>
        </w:tc>
      </w:tr>
      <w:tr w:rsidR="00922FCC" w:rsidRPr="00AB0216" w:rsidTr="006F0263">
        <w:trPr>
          <w:jc w:val="center"/>
        </w:trPr>
        <w:tc>
          <w:tcPr>
            <w:tcW w:w="1623" w:type="dxa"/>
            <w:vMerge/>
          </w:tcPr>
          <w:p w:rsidR="009E5D8F" w:rsidRPr="00AB0216" w:rsidRDefault="009E5D8F" w:rsidP="006E0BD5">
            <w:pPr>
              <w:rPr>
                <w:rFonts w:ascii="Calibri" w:hAnsi="Calibri" w:cs="Arial"/>
                <w:sz w:val="22"/>
                <w:szCs w:val="22"/>
              </w:rPr>
            </w:pPr>
          </w:p>
        </w:tc>
        <w:tc>
          <w:tcPr>
            <w:tcW w:w="1830" w:type="dxa"/>
          </w:tcPr>
          <w:p w:rsidR="009E5D8F" w:rsidRPr="00AB0216" w:rsidRDefault="009E5D8F" w:rsidP="006E0BD5">
            <w:pPr>
              <w:rPr>
                <w:rFonts w:ascii="Calibri" w:hAnsi="Calibri" w:cs="Arial"/>
                <w:sz w:val="22"/>
                <w:szCs w:val="22"/>
              </w:rPr>
            </w:pPr>
            <w:r w:rsidRPr="00AB0216">
              <w:rPr>
                <w:rFonts w:ascii="Calibri" w:hAnsi="Calibri" w:cs="Arial"/>
                <w:sz w:val="22"/>
                <w:szCs w:val="22"/>
              </w:rPr>
              <w:t>Physical Access</w:t>
            </w:r>
          </w:p>
        </w:tc>
        <w:tc>
          <w:tcPr>
            <w:tcW w:w="2381" w:type="dxa"/>
          </w:tcPr>
          <w:p w:rsidR="009E5D8F" w:rsidRPr="00AB0216" w:rsidRDefault="009E5D8F" w:rsidP="006E0BD5">
            <w:pPr>
              <w:rPr>
                <w:rFonts w:ascii="Calibri" w:hAnsi="Calibri" w:cs="Arial"/>
                <w:sz w:val="22"/>
                <w:szCs w:val="22"/>
              </w:rPr>
            </w:pPr>
            <w:r w:rsidRPr="00AB0216">
              <w:rPr>
                <w:rFonts w:ascii="Calibri" w:hAnsi="Calibri" w:cs="Arial"/>
                <w:sz w:val="22"/>
                <w:szCs w:val="22"/>
              </w:rPr>
              <w:t>Rights / Entitlements</w:t>
            </w:r>
          </w:p>
        </w:tc>
        <w:tc>
          <w:tcPr>
            <w:tcW w:w="3411" w:type="dxa"/>
          </w:tcPr>
          <w:p w:rsidR="009E5D8F" w:rsidRPr="00AB0216" w:rsidRDefault="00922FCC" w:rsidP="006E0BD5">
            <w:pPr>
              <w:rPr>
                <w:rFonts w:ascii="Calibri" w:hAnsi="Calibri" w:cs="Arial"/>
                <w:sz w:val="22"/>
                <w:szCs w:val="22"/>
              </w:rPr>
            </w:pPr>
            <w:r w:rsidRPr="00AB0216">
              <w:rPr>
                <w:rFonts w:ascii="Calibri" w:hAnsi="Calibri" w:cs="Arial"/>
                <w:sz w:val="22"/>
                <w:szCs w:val="22"/>
              </w:rPr>
              <w:t xml:space="preserve">Responsibility of allocation of entitlements is </w:t>
            </w:r>
            <w:r w:rsidR="002C094A" w:rsidRPr="00AB0216">
              <w:rPr>
                <w:rFonts w:ascii="Calibri" w:hAnsi="Calibri" w:cs="Arial"/>
                <w:sz w:val="22"/>
                <w:szCs w:val="22"/>
              </w:rPr>
              <w:t>given</w:t>
            </w:r>
            <w:r w:rsidRPr="00AB0216">
              <w:rPr>
                <w:rFonts w:ascii="Calibri" w:hAnsi="Calibri" w:cs="Arial"/>
                <w:sz w:val="22"/>
                <w:szCs w:val="22"/>
              </w:rPr>
              <w:t xml:space="preserve"> to </w:t>
            </w:r>
            <w:r w:rsidR="009E5D8F" w:rsidRPr="00AB0216">
              <w:rPr>
                <w:rFonts w:ascii="Calibri" w:hAnsi="Calibri" w:cs="Arial"/>
                <w:sz w:val="22"/>
                <w:szCs w:val="22"/>
              </w:rPr>
              <w:t>I</w:t>
            </w:r>
            <w:r w:rsidR="00E5337A" w:rsidRPr="00AB0216">
              <w:rPr>
                <w:rFonts w:ascii="Calibri" w:hAnsi="Calibri" w:cs="Arial"/>
                <w:sz w:val="22"/>
                <w:szCs w:val="22"/>
              </w:rPr>
              <w:t xml:space="preserve">ndependent </w:t>
            </w:r>
            <w:r w:rsidR="009E5D8F" w:rsidRPr="00AB0216">
              <w:rPr>
                <w:rFonts w:ascii="Calibri" w:hAnsi="Calibri" w:cs="Arial"/>
                <w:sz w:val="22"/>
                <w:szCs w:val="22"/>
              </w:rPr>
              <w:t>R</w:t>
            </w:r>
            <w:r w:rsidR="00E5337A" w:rsidRPr="00AB0216">
              <w:rPr>
                <w:rFonts w:ascii="Calibri" w:hAnsi="Calibri" w:cs="Arial"/>
                <w:sz w:val="22"/>
                <w:szCs w:val="22"/>
              </w:rPr>
              <w:t xml:space="preserve">egulatory </w:t>
            </w:r>
            <w:r w:rsidR="009E5D8F" w:rsidRPr="00AB0216">
              <w:rPr>
                <w:rFonts w:ascii="Calibri" w:hAnsi="Calibri" w:cs="Arial"/>
                <w:sz w:val="22"/>
                <w:szCs w:val="22"/>
              </w:rPr>
              <w:t>A</w:t>
            </w:r>
            <w:r w:rsidR="00E5337A" w:rsidRPr="00AB0216">
              <w:rPr>
                <w:rFonts w:ascii="Calibri" w:hAnsi="Calibri" w:cs="Arial"/>
                <w:sz w:val="22"/>
                <w:szCs w:val="22"/>
              </w:rPr>
              <w:t>gency</w:t>
            </w:r>
          </w:p>
        </w:tc>
      </w:tr>
      <w:tr w:rsidR="00922FCC" w:rsidRPr="00AB0216" w:rsidTr="006F0263">
        <w:trPr>
          <w:jc w:val="center"/>
        </w:trPr>
        <w:tc>
          <w:tcPr>
            <w:tcW w:w="1623" w:type="dxa"/>
            <w:vMerge w:val="restart"/>
          </w:tcPr>
          <w:p w:rsidR="000D0F9A" w:rsidRPr="00AB0216" w:rsidRDefault="000D0F9A" w:rsidP="006E0BD5">
            <w:pPr>
              <w:rPr>
                <w:rFonts w:ascii="Calibri" w:hAnsi="Calibri" w:cs="Arial"/>
                <w:sz w:val="12"/>
                <w:szCs w:val="22"/>
              </w:rPr>
            </w:pPr>
          </w:p>
          <w:p w:rsidR="009E5D8F" w:rsidRPr="00AB0216" w:rsidRDefault="009E5D8F" w:rsidP="006E0BD5">
            <w:pPr>
              <w:rPr>
                <w:rFonts w:ascii="Calibri" w:hAnsi="Calibri" w:cs="Arial"/>
                <w:sz w:val="22"/>
                <w:szCs w:val="22"/>
              </w:rPr>
            </w:pPr>
            <w:r w:rsidRPr="00AB0216">
              <w:rPr>
                <w:rFonts w:ascii="Calibri" w:hAnsi="Calibri" w:cs="Arial"/>
                <w:sz w:val="22"/>
                <w:szCs w:val="22"/>
              </w:rPr>
              <w:t>Environmental Sustainability</w:t>
            </w:r>
          </w:p>
        </w:tc>
        <w:tc>
          <w:tcPr>
            <w:tcW w:w="1830" w:type="dxa"/>
          </w:tcPr>
          <w:p w:rsidR="009E5D8F" w:rsidRPr="00AB0216" w:rsidRDefault="00922FCC" w:rsidP="006E0BD5">
            <w:pPr>
              <w:rPr>
                <w:rFonts w:ascii="Calibri" w:hAnsi="Calibri" w:cs="Arial"/>
                <w:sz w:val="22"/>
                <w:szCs w:val="22"/>
              </w:rPr>
            </w:pPr>
            <w:r w:rsidRPr="00AB0216">
              <w:rPr>
                <w:rFonts w:ascii="Calibri" w:hAnsi="Calibri" w:cs="Arial"/>
                <w:sz w:val="22"/>
                <w:szCs w:val="22"/>
              </w:rPr>
              <w:t>Sustainability of surface sources</w:t>
            </w:r>
          </w:p>
        </w:tc>
        <w:tc>
          <w:tcPr>
            <w:tcW w:w="2381" w:type="dxa"/>
          </w:tcPr>
          <w:p w:rsidR="009E5D8F" w:rsidRPr="00AB0216" w:rsidRDefault="009E5D8F" w:rsidP="006E0BD5">
            <w:pPr>
              <w:rPr>
                <w:rFonts w:ascii="Calibri" w:hAnsi="Calibri" w:cs="Arial"/>
                <w:sz w:val="22"/>
                <w:szCs w:val="22"/>
              </w:rPr>
            </w:pPr>
          </w:p>
        </w:tc>
        <w:tc>
          <w:tcPr>
            <w:tcW w:w="3411" w:type="dxa"/>
          </w:tcPr>
          <w:p w:rsidR="009E5D8F" w:rsidRPr="00AB0216" w:rsidRDefault="00C44B85" w:rsidP="00C44B85">
            <w:pPr>
              <w:rPr>
                <w:rFonts w:ascii="Calibri" w:hAnsi="Calibri" w:cs="Arial"/>
                <w:sz w:val="22"/>
                <w:szCs w:val="22"/>
              </w:rPr>
            </w:pPr>
            <w:r w:rsidRPr="00AB0216">
              <w:rPr>
                <w:rFonts w:ascii="Calibri" w:hAnsi="Calibri" w:cs="Arial"/>
                <w:sz w:val="22"/>
                <w:szCs w:val="22"/>
              </w:rPr>
              <w:t>Watershed Development</w:t>
            </w:r>
          </w:p>
        </w:tc>
      </w:tr>
      <w:tr w:rsidR="00922FCC" w:rsidRPr="00AB0216" w:rsidTr="006F0263">
        <w:trPr>
          <w:jc w:val="center"/>
        </w:trPr>
        <w:tc>
          <w:tcPr>
            <w:tcW w:w="1623" w:type="dxa"/>
            <w:vMerge/>
          </w:tcPr>
          <w:p w:rsidR="009E5D8F" w:rsidRPr="00AB0216" w:rsidRDefault="009E5D8F" w:rsidP="006E0BD5">
            <w:pPr>
              <w:rPr>
                <w:rFonts w:ascii="Calibri" w:hAnsi="Calibri" w:cs="Arial"/>
                <w:sz w:val="22"/>
                <w:szCs w:val="22"/>
              </w:rPr>
            </w:pPr>
          </w:p>
        </w:tc>
        <w:tc>
          <w:tcPr>
            <w:tcW w:w="1830" w:type="dxa"/>
          </w:tcPr>
          <w:p w:rsidR="009E5D8F" w:rsidRPr="00AB0216" w:rsidRDefault="009E5D8F" w:rsidP="000D0F9A">
            <w:pPr>
              <w:rPr>
                <w:rFonts w:ascii="Calibri" w:hAnsi="Calibri" w:cs="Arial"/>
                <w:sz w:val="22"/>
                <w:szCs w:val="22"/>
              </w:rPr>
            </w:pPr>
            <w:r w:rsidRPr="00AB0216">
              <w:rPr>
                <w:rFonts w:ascii="Calibri" w:hAnsi="Calibri" w:cs="Arial"/>
                <w:sz w:val="22"/>
                <w:szCs w:val="22"/>
              </w:rPr>
              <w:t>G</w:t>
            </w:r>
            <w:r w:rsidR="000D0F9A" w:rsidRPr="00AB0216">
              <w:rPr>
                <w:rFonts w:ascii="Calibri" w:hAnsi="Calibri" w:cs="Arial"/>
                <w:sz w:val="22"/>
                <w:szCs w:val="22"/>
              </w:rPr>
              <w:t xml:space="preserve">roundwater </w:t>
            </w:r>
            <w:r w:rsidRPr="00AB0216">
              <w:rPr>
                <w:rFonts w:ascii="Calibri" w:hAnsi="Calibri" w:cs="Arial"/>
                <w:sz w:val="22"/>
                <w:szCs w:val="22"/>
              </w:rPr>
              <w:t xml:space="preserve"> Conservation</w:t>
            </w:r>
          </w:p>
        </w:tc>
        <w:tc>
          <w:tcPr>
            <w:tcW w:w="2381" w:type="dxa"/>
          </w:tcPr>
          <w:p w:rsidR="009E5D8F" w:rsidRPr="00AB0216" w:rsidRDefault="009E5D8F" w:rsidP="006E0BD5">
            <w:pPr>
              <w:rPr>
                <w:rFonts w:ascii="Calibri" w:hAnsi="Calibri" w:cs="Arial"/>
                <w:sz w:val="22"/>
                <w:szCs w:val="22"/>
              </w:rPr>
            </w:pPr>
          </w:p>
        </w:tc>
        <w:tc>
          <w:tcPr>
            <w:tcW w:w="3411" w:type="dxa"/>
          </w:tcPr>
          <w:p w:rsidR="009E5D8F" w:rsidRPr="00AB0216" w:rsidRDefault="000D0F9A" w:rsidP="000D0F9A">
            <w:pPr>
              <w:rPr>
                <w:rFonts w:ascii="Calibri" w:hAnsi="Calibri" w:cs="Arial"/>
                <w:sz w:val="22"/>
                <w:szCs w:val="22"/>
              </w:rPr>
            </w:pPr>
            <w:r w:rsidRPr="00AB0216">
              <w:rPr>
                <w:rFonts w:ascii="Calibri" w:hAnsi="Calibri" w:cs="Arial"/>
                <w:sz w:val="22"/>
                <w:szCs w:val="22"/>
              </w:rPr>
              <w:t xml:space="preserve">Groundwater </w:t>
            </w:r>
            <w:r w:rsidR="00835867" w:rsidRPr="00AB0216">
              <w:rPr>
                <w:rFonts w:ascii="Calibri" w:hAnsi="Calibri" w:cs="Arial"/>
                <w:sz w:val="22"/>
                <w:szCs w:val="22"/>
              </w:rPr>
              <w:t>Regulation</w:t>
            </w:r>
          </w:p>
        </w:tc>
      </w:tr>
      <w:tr w:rsidR="00922FCC" w:rsidRPr="00AB0216" w:rsidTr="006F0263">
        <w:trPr>
          <w:jc w:val="center"/>
        </w:trPr>
        <w:tc>
          <w:tcPr>
            <w:tcW w:w="1623" w:type="dxa"/>
            <w:vMerge w:val="restart"/>
          </w:tcPr>
          <w:p w:rsidR="000D0F9A" w:rsidRPr="00AB0216" w:rsidRDefault="000D0F9A" w:rsidP="006E0BD5">
            <w:pPr>
              <w:rPr>
                <w:rFonts w:ascii="Calibri" w:hAnsi="Calibri" w:cs="Arial"/>
                <w:sz w:val="22"/>
                <w:szCs w:val="22"/>
              </w:rPr>
            </w:pPr>
          </w:p>
          <w:p w:rsidR="000D0F9A" w:rsidRPr="00AB0216" w:rsidRDefault="000D0F9A" w:rsidP="006E0BD5">
            <w:pPr>
              <w:rPr>
                <w:rFonts w:ascii="Calibri" w:hAnsi="Calibri" w:cs="Arial"/>
                <w:sz w:val="22"/>
                <w:szCs w:val="22"/>
              </w:rPr>
            </w:pPr>
          </w:p>
          <w:p w:rsidR="000D0F9A" w:rsidRPr="00AB0216" w:rsidRDefault="000D0F9A" w:rsidP="006E0BD5">
            <w:pPr>
              <w:rPr>
                <w:rFonts w:ascii="Calibri" w:hAnsi="Calibri" w:cs="Arial"/>
                <w:sz w:val="22"/>
                <w:szCs w:val="22"/>
              </w:rPr>
            </w:pPr>
          </w:p>
          <w:p w:rsidR="000D0F9A" w:rsidRPr="00AB0216" w:rsidRDefault="000D0F9A" w:rsidP="006E0BD5">
            <w:pPr>
              <w:rPr>
                <w:rFonts w:ascii="Calibri" w:hAnsi="Calibri" w:cs="Arial"/>
                <w:sz w:val="22"/>
                <w:szCs w:val="22"/>
              </w:rPr>
            </w:pPr>
          </w:p>
          <w:p w:rsidR="000D0F9A" w:rsidRPr="00AB0216" w:rsidRDefault="000D0F9A" w:rsidP="006E0BD5">
            <w:pPr>
              <w:rPr>
                <w:rFonts w:ascii="Calibri" w:hAnsi="Calibri" w:cs="Arial"/>
                <w:sz w:val="22"/>
                <w:szCs w:val="22"/>
              </w:rPr>
            </w:pPr>
            <w:r w:rsidRPr="00AB0216">
              <w:rPr>
                <w:rFonts w:ascii="Calibri" w:hAnsi="Calibri" w:cs="Arial"/>
                <w:sz w:val="22"/>
                <w:szCs w:val="22"/>
              </w:rPr>
              <w:t>Systemic Sustainability</w:t>
            </w:r>
          </w:p>
        </w:tc>
        <w:tc>
          <w:tcPr>
            <w:tcW w:w="1830" w:type="dxa"/>
            <w:vMerge w:val="restart"/>
          </w:tcPr>
          <w:p w:rsidR="000D0F9A" w:rsidRPr="00AB0216" w:rsidRDefault="000D0F9A" w:rsidP="006E0BD5">
            <w:pPr>
              <w:rPr>
                <w:rFonts w:ascii="Calibri" w:hAnsi="Calibri" w:cs="Arial"/>
                <w:sz w:val="22"/>
                <w:szCs w:val="22"/>
              </w:rPr>
            </w:pPr>
          </w:p>
          <w:p w:rsidR="000D0F9A" w:rsidRPr="00AB0216" w:rsidRDefault="000D0F9A" w:rsidP="000D0F9A">
            <w:pPr>
              <w:pBdr>
                <w:bottom w:val="single" w:sz="4" w:space="1" w:color="auto"/>
              </w:pBdr>
              <w:rPr>
                <w:rFonts w:ascii="Calibri" w:hAnsi="Calibri" w:cs="Arial"/>
                <w:sz w:val="22"/>
                <w:szCs w:val="22"/>
              </w:rPr>
            </w:pPr>
          </w:p>
          <w:p w:rsidR="000D0F9A" w:rsidRPr="00AB0216" w:rsidRDefault="000D0F9A" w:rsidP="000D0F9A">
            <w:pPr>
              <w:pBdr>
                <w:bottom w:val="single" w:sz="4" w:space="1" w:color="auto"/>
              </w:pBdr>
              <w:rPr>
                <w:rFonts w:ascii="Calibri" w:hAnsi="Calibri" w:cs="Arial"/>
                <w:sz w:val="2"/>
                <w:szCs w:val="22"/>
              </w:rPr>
            </w:pPr>
          </w:p>
          <w:p w:rsidR="000D0F9A" w:rsidRPr="00AB0216" w:rsidRDefault="000D0F9A" w:rsidP="000D0F9A">
            <w:pPr>
              <w:pBdr>
                <w:bottom w:val="single" w:sz="4" w:space="1" w:color="auto"/>
              </w:pBdr>
              <w:rPr>
                <w:rFonts w:ascii="Calibri" w:hAnsi="Calibri" w:cs="Arial"/>
                <w:sz w:val="22"/>
                <w:szCs w:val="22"/>
              </w:rPr>
            </w:pPr>
            <w:r w:rsidRPr="00AB0216">
              <w:rPr>
                <w:rFonts w:ascii="Calibri" w:hAnsi="Calibri" w:cs="Arial"/>
                <w:sz w:val="22"/>
                <w:szCs w:val="22"/>
              </w:rPr>
              <w:t>Efficacy</w:t>
            </w:r>
          </w:p>
          <w:p w:rsidR="000D0F9A" w:rsidRPr="00AB0216" w:rsidRDefault="000D0F9A" w:rsidP="000D0F9A">
            <w:pPr>
              <w:pBdr>
                <w:bottom w:val="single" w:sz="4" w:space="1" w:color="auto"/>
              </w:pBdr>
              <w:rPr>
                <w:rFonts w:ascii="Calibri" w:hAnsi="Calibri" w:cs="Arial"/>
                <w:sz w:val="22"/>
                <w:szCs w:val="22"/>
              </w:rPr>
            </w:pPr>
          </w:p>
          <w:p w:rsidR="000D0F9A" w:rsidRPr="00AB0216" w:rsidRDefault="000D0F9A" w:rsidP="006E0BD5">
            <w:pPr>
              <w:rPr>
                <w:rFonts w:ascii="Calibri" w:hAnsi="Calibri" w:cs="Arial"/>
                <w:sz w:val="22"/>
                <w:szCs w:val="22"/>
              </w:rPr>
            </w:pPr>
          </w:p>
          <w:p w:rsidR="000D0F9A" w:rsidRPr="00AB0216" w:rsidRDefault="000D0F9A" w:rsidP="006E0BD5">
            <w:pPr>
              <w:rPr>
                <w:rFonts w:ascii="Calibri" w:hAnsi="Calibri" w:cs="Arial"/>
                <w:sz w:val="22"/>
                <w:szCs w:val="22"/>
              </w:rPr>
            </w:pPr>
            <w:r w:rsidRPr="00AB0216">
              <w:rPr>
                <w:rFonts w:ascii="Calibri" w:hAnsi="Calibri" w:cs="Arial"/>
                <w:sz w:val="22"/>
                <w:szCs w:val="22"/>
              </w:rPr>
              <w:t>Efficiency</w:t>
            </w:r>
          </w:p>
        </w:tc>
        <w:tc>
          <w:tcPr>
            <w:tcW w:w="2381" w:type="dxa"/>
          </w:tcPr>
          <w:p w:rsidR="000D0F9A" w:rsidRPr="00AB0216" w:rsidRDefault="000D0F9A" w:rsidP="006E0BD5">
            <w:pPr>
              <w:rPr>
                <w:rFonts w:ascii="Calibri" w:hAnsi="Calibri" w:cs="Arial"/>
                <w:sz w:val="22"/>
                <w:szCs w:val="22"/>
              </w:rPr>
            </w:pPr>
            <w:r w:rsidRPr="00AB0216">
              <w:rPr>
                <w:rFonts w:ascii="Calibri" w:hAnsi="Calibri" w:cs="Arial"/>
                <w:sz w:val="22"/>
                <w:szCs w:val="22"/>
              </w:rPr>
              <w:t>Financial Health of S</w:t>
            </w:r>
            <w:r w:rsidR="00916E17" w:rsidRPr="00AB0216">
              <w:rPr>
                <w:rFonts w:ascii="Calibri" w:hAnsi="Calibri" w:cs="Arial"/>
                <w:sz w:val="22"/>
                <w:szCs w:val="22"/>
              </w:rPr>
              <w:t>ervice Providing Agencies</w:t>
            </w:r>
          </w:p>
        </w:tc>
        <w:tc>
          <w:tcPr>
            <w:tcW w:w="3411" w:type="dxa"/>
          </w:tcPr>
          <w:p w:rsidR="000D0F9A" w:rsidRPr="00AB0216" w:rsidRDefault="000D0F9A" w:rsidP="004A1E6D">
            <w:pPr>
              <w:rPr>
                <w:rFonts w:ascii="Calibri" w:hAnsi="Calibri" w:cs="Arial"/>
                <w:sz w:val="22"/>
                <w:szCs w:val="22"/>
              </w:rPr>
            </w:pPr>
            <w:r w:rsidRPr="00AB0216">
              <w:rPr>
                <w:rFonts w:ascii="Calibri" w:hAnsi="Calibri" w:cs="Arial"/>
                <w:sz w:val="22"/>
                <w:szCs w:val="22"/>
              </w:rPr>
              <w:t>Regulation, PSP (PPPs), Cost Recovery (Tariff Rationalization), Ring-fencing of Utility</w:t>
            </w:r>
          </w:p>
        </w:tc>
      </w:tr>
      <w:tr w:rsidR="00922FCC" w:rsidRPr="00AB0216" w:rsidTr="006F0263">
        <w:trPr>
          <w:jc w:val="center"/>
        </w:trPr>
        <w:tc>
          <w:tcPr>
            <w:tcW w:w="1623" w:type="dxa"/>
            <w:vMerge/>
          </w:tcPr>
          <w:p w:rsidR="000D0F9A" w:rsidRPr="00AB0216" w:rsidRDefault="000D0F9A" w:rsidP="006E0BD5">
            <w:pPr>
              <w:rPr>
                <w:rFonts w:ascii="Calibri" w:hAnsi="Calibri" w:cs="Arial"/>
                <w:sz w:val="22"/>
                <w:szCs w:val="22"/>
              </w:rPr>
            </w:pPr>
          </w:p>
        </w:tc>
        <w:tc>
          <w:tcPr>
            <w:tcW w:w="1830" w:type="dxa"/>
            <w:vMerge/>
          </w:tcPr>
          <w:p w:rsidR="000D0F9A" w:rsidRPr="00AB0216" w:rsidRDefault="000D0F9A" w:rsidP="006E0BD5">
            <w:pPr>
              <w:rPr>
                <w:rFonts w:ascii="Calibri" w:hAnsi="Calibri" w:cs="Arial"/>
                <w:sz w:val="22"/>
                <w:szCs w:val="22"/>
              </w:rPr>
            </w:pPr>
          </w:p>
        </w:tc>
        <w:tc>
          <w:tcPr>
            <w:tcW w:w="2381" w:type="dxa"/>
          </w:tcPr>
          <w:p w:rsidR="000D0F9A" w:rsidRPr="00AB0216" w:rsidRDefault="000D0F9A" w:rsidP="006E0BD5">
            <w:pPr>
              <w:rPr>
                <w:rFonts w:ascii="Calibri" w:hAnsi="Calibri" w:cs="Arial"/>
                <w:sz w:val="22"/>
                <w:szCs w:val="22"/>
              </w:rPr>
            </w:pPr>
            <w:r w:rsidRPr="00AB0216">
              <w:rPr>
                <w:rFonts w:ascii="Calibri" w:hAnsi="Calibri" w:cs="Arial"/>
                <w:sz w:val="22"/>
                <w:szCs w:val="22"/>
              </w:rPr>
              <w:t>Techno-economic Viability of Operations</w:t>
            </w:r>
          </w:p>
        </w:tc>
        <w:tc>
          <w:tcPr>
            <w:tcW w:w="3411" w:type="dxa"/>
          </w:tcPr>
          <w:p w:rsidR="000D0F9A" w:rsidRPr="00AB0216" w:rsidRDefault="000D0F9A" w:rsidP="006E0BD5">
            <w:pPr>
              <w:rPr>
                <w:rFonts w:ascii="Calibri" w:hAnsi="Calibri" w:cs="Arial"/>
                <w:sz w:val="22"/>
                <w:szCs w:val="22"/>
              </w:rPr>
            </w:pPr>
            <w:r w:rsidRPr="00AB0216">
              <w:rPr>
                <w:rFonts w:ascii="Calibri" w:hAnsi="Calibri" w:cs="Arial"/>
                <w:sz w:val="22"/>
                <w:szCs w:val="22"/>
              </w:rPr>
              <w:t>Regulation, PSP (PPPs), 24x7 Supply, Scarcity-Pricing, Cost Recovery (Tariff Rationalization),</w:t>
            </w:r>
          </w:p>
        </w:tc>
      </w:tr>
      <w:tr w:rsidR="00922FCC" w:rsidRPr="00AB0216" w:rsidTr="006F0263">
        <w:trPr>
          <w:jc w:val="center"/>
        </w:trPr>
        <w:tc>
          <w:tcPr>
            <w:tcW w:w="1623" w:type="dxa"/>
            <w:vMerge/>
          </w:tcPr>
          <w:p w:rsidR="000D0F9A" w:rsidRPr="00AB0216" w:rsidRDefault="000D0F9A" w:rsidP="006E0BD5">
            <w:pPr>
              <w:rPr>
                <w:rFonts w:ascii="Calibri" w:hAnsi="Calibri" w:cs="Arial"/>
                <w:sz w:val="22"/>
                <w:szCs w:val="22"/>
              </w:rPr>
            </w:pPr>
          </w:p>
        </w:tc>
        <w:tc>
          <w:tcPr>
            <w:tcW w:w="1830" w:type="dxa"/>
            <w:vMerge/>
          </w:tcPr>
          <w:p w:rsidR="000D0F9A" w:rsidRPr="00AB0216" w:rsidRDefault="000D0F9A" w:rsidP="006E0BD5">
            <w:pPr>
              <w:rPr>
                <w:rFonts w:ascii="Calibri" w:hAnsi="Calibri" w:cs="Arial"/>
                <w:sz w:val="22"/>
                <w:szCs w:val="22"/>
              </w:rPr>
            </w:pPr>
          </w:p>
        </w:tc>
        <w:tc>
          <w:tcPr>
            <w:tcW w:w="2381" w:type="dxa"/>
          </w:tcPr>
          <w:p w:rsidR="000D0F9A" w:rsidRPr="00AB0216" w:rsidRDefault="000D0F9A" w:rsidP="006E0BD5">
            <w:pPr>
              <w:rPr>
                <w:rFonts w:ascii="Calibri" w:hAnsi="Calibri" w:cs="Arial"/>
                <w:sz w:val="22"/>
                <w:szCs w:val="22"/>
              </w:rPr>
            </w:pPr>
            <w:r w:rsidRPr="00AB0216">
              <w:rPr>
                <w:rFonts w:ascii="Calibri" w:hAnsi="Calibri" w:cs="Arial"/>
                <w:sz w:val="22"/>
                <w:szCs w:val="22"/>
              </w:rPr>
              <w:t>Institutional Robustness</w:t>
            </w:r>
          </w:p>
        </w:tc>
        <w:tc>
          <w:tcPr>
            <w:tcW w:w="3411" w:type="dxa"/>
          </w:tcPr>
          <w:p w:rsidR="000D0F9A" w:rsidRPr="00AB0216" w:rsidRDefault="00287413" w:rsidP="00287413">
            <w:pPr>
              <w:rPr>
                <w:rFonts w:ascii="Calibri" w:hAnsi="Calibri" w:cs="Arial"/>
                <w:sz w:val="22"/>
                <w:szCs w:val="22"/>
              </w:rPr>
            </w:pPr>
            <w:r w:rsidRPr="00AB0216">
              <w:rPr>
                <w:rFonts w:ascii="Calibri" w:hAnsi="Calibri" w:cs="Arial"/>
                <w:sz w:val="22"/>
                <w:szCs w:val="22"/>
              </w:rPr>
              <w:t xml:space="preserve">Institutional Restructuring and Strengthening (especially at ULB level) </w:t>
            </w:r>
            <w:r w:rsidR="000D0F9A" w:rsidRPr="00AB0216">
              <w:rPr>
                <w:rFonts w:ascii="Calibri" w:hAnsi="Calibri" w:cs="Arial"/>
                <w:sz w:val="22"/>
                <w:szCs w:val="22"/>
              </w:rPr>
              <w:t>I</w:t>
            </w:r>
            <w:r w:rsidRPr="00AB0216">
              <w:rPr>
                <w:rFonts w:ascii="Calibri" w:hAnsi="Calibri" w:cs="Arial"/>
                <w:sz w:val="22"/>
                <w:szCs w:val="22"/>
              </w:rPr>
              <w:t>RAs</w:t>
            </w:r>
            <w:r w:rsidR="000D0F9A" w:rsidRPr="00AB0216">
              <w:rPr>
                <w:rFonts w:ascii="Calibri" w:hAnsi="Calibri" w:cs="Arial"/>
                <w:sz w:val="22"/>
                <w:szCs w:val="22"/>
              </w:rPr>
              <w:t>, PSP, Incentivization</w:t>
            </w:r>
          </w:p>
        </w:tc>
      </w:tr>
      <w:tr w:rsidR="00916E17" w:rsidRPr="00AB0216" w:rsidTr="006F0263">
        <w:trPr>
          <w:jc w:val="center"/>
        </w:trPr>
        <w:tc>
          <w:tcPr>
            <w:tcW w:w="1623" w:type="dxa"/>
            <w:vMerge/>
          </w:tcPr>
          <w:p w:rsidR="00916E17" w:rsidRPr="00AB0216" w:rsidRDefault="00916E17" w:rsidP="006E0BD5">
            <w:pPr>
              <w:rPr>
                <w:rFonts w:ascii="Calibri" w:hAnsi="Calibri" w:cs="Arial"/>
                <w:sz w:val="22"/>
                <w:szCs w:val="22"/>
              </w:rPr>
            </w:pPr>
          </w:p>
        </w:tc>
        <w:tc>
          <w:tcPr>
            <w:tcW w:w="1830" w:type="dxa"/>
            <w:vMerge w:val="restart"/>
          </w:tcPr>
          <w:p w:rsidR="00916E17" w:rsidRPr="00AB0216" w:rsidRDefault="00916E17" w:rsidP="006E0BD5">
            <w:pPr>
              <w:rPr>
                <w:rFonts w:ascii="Calibri" w:hAnsi="Calibri" w:cs="Arial"/>
                <w:sz w:val="10"/>
                <w:szCs w:val="22"/>
              </w:rPr>
            </w:pPr>
          </w:p>
          <w:p w:rsidR="00916E17" w:rsidRPr="00AB0216" w:rsidRDefault="00916E17" w:rsidP="006E0BD5">
            <w:pPr>
              <w:rPr>
                <w:rFonts w:ascii="Calibri" w:hAnsi="Calibri" w:cs="Arial"/>
                <w:sz w:val="22"/>
                <w:szCs w:val="22"/>
              </w:rPr>
            </w:pPr>
            <w:r w:rsidRPr="00AB0216">
              <w:rPr>
                <w:rFonts w:ascii="Calibri" w:hAnsi="Calibri" w:cs="Arial"/>
                <w:sz w:val="22"/>
                <w:szCs w:val="22"/>
              </w:rPr>
              <w:t>Responsive Governance</w:t>
            </w:r>
          </w:p>
        </w:tc>
        <w:tc>
          <w:tcPr>
            <w:tcW w:w="2381" w:type="dxa"/>
          </w:tcPr>
          <w:p w:rsidR="00916E17" w:rsidRPr="00AB0216" w:rsidRDefault="00916E17" w:rsidP="00C51E0C">
            <w:pPr>
              <w:rPr>
                <w:rFonts w:ascii="Calibri" w:hAnsi="Calibri" w:cs="Arial"/>
                <w:sz w:val="22"/>
                <w:szCs w:val="22"/>
              </w:rPr>
            </w:pPr>
            <w:r w:rsidRPr="00AB0216">
              <w:rPr>
                <w:rFonts w:ascii="Calibri" w:hAnsi="Calibri" w:cs="Arial"/>
                <w:sz w:val="22"/>
                <w:szCs w:val="22"/>
              </w:rPr>
              <w:t xml:space="preserve">Transparency </w:t>
            </w:r>
          </w:p>
        </w:tc>
        <w:tc>
          <w:tcPr>
            <w:tcW w:w="3411" w:type="dxa"/>
            <w:vMerge w:val="restart"/>
          </w:tcPr>
          <w:p w:rsidR="00916E17" w:rsidRPr="00AB0216" w:rsidRDefault="00916E17" w:rsidP="006E0BD5">
            <w:pPr>
              <w:rPr>
                <w:rFonts w:ascii="Calibri" w:hAnsi="Calibri" w:cs="Arial"/>
                <w:sz w:val="22"/>
                <w:szCs w:val="22"/>
              </w:rPr>
            </w:pPr>
            <w:r w:rsidRPr="00AB0216">
              <w:rPr>
                <w:rFonts w:ascii="Calibri" w:hAnsi="Calibri" w:cs="Arial"/>
                <w:sz w:val="22"/>
                <w:szCs w:val="22"/>
              </w:rPr>
              <w:t>All the three are to be ensured by Independent Regulatory Agency</w:t>
            </w:r>
          </w:p>
        </w:tc>
      </w:tr>
      <w:tr w:rsidR="00916E17" w:rsidRPr="00AB0216" w:rsidTr="006F0263">
        <w:trPr>
          <w:jc w:val="center"/>
        </w:trPr>
        <w:tc>
          <w:tcPr>
            <w:tcW w:w="1623" w:type="dxa"/>
            <w:vMerge/>
          </w:tcPr>
          <w:p w:rsidR="00916E17" w:rsidRPr="00AB0216" w:rsidRDefault="00916E17" w:rsidP="006E0BD5">
            <w:pPr>
              <w:rPr>
                <w:rFonts w:ascii="Calibri" w:hAnsi="Calibri" w:cs="Arial"/>
                <w:sz w:val="22"/>
                <w:szCs w:val="22"/>
              </w:rPr>
            </w:pPr>
          </w:p>
        </w:tc>
        <w:tc>
          <w:tcPr>
            <w:tcW w:w="1830" w:type="dxa"/>
            <w:vMerge/>
          </w:tcPr>
          <w:p w:rsidR="00916E17" w:rsidRPr="00AB0216" w:rsidRDefault="00916E17" w:rsidP="006E0BD5">
            <w:pPr>
              <w:rPr>
                <w:rFonts w:ascii="Calibri" w:hAnsi="Calibri" w:cs="Arial"/>
                <w:sz w:val="22"/>
                <w:szCs w:val="22"/>
              </w:rPr>
            </w:pPr>
          </w:p>
        </w:tc>
        <w:tc>
          <w:tcPr>
            <w:tcW w:w="2381" w:type="dxa"/>
          </w:tcPr>
          <w:p w:rsidR="00916E17" w:rsidRPr="00AB0216" w:rsidRDefault="00916E17" w:rsidP="006E0BD5">
            <w:pPr>
              <w:rPr>
                <w:rFonts w:ascii="Calibri" w:hAnsi="Calibri" w:cs="Arial"/>
                <w:sz w:val="22"/>
                <w:szCs w:val="22"/>
              </w:rPr>
            </w:pPr>
            <w:r w:rsidRPr="00AB0216">
              <w:rPr>
                <w:rFonts w:ascii="Calibri" w:hAnsi="Calibri" w:cs="Arial"/>
                <w:sz w:val="22"/>
                <w:szCs w:val="22"/>
              </w:rPr>
              <w:t>Accountability</w:t>
            </w:r>
          </w:p>
        </w:tc>
        <w:tc>
          <w:tcPr>
            <w:tcW w:w="3411" w:type="dxa"/>
            <w:vMerge/>
          </w:tcPr>
          <w:p w:rsidR="00916E17" w:rsidRPr="00AB0216" w:rsidRDefault="00916E17" w:rsidP="006E0BD5">
            <w:pPr>
              <w:rPr>
                <w:rFonts w:ascii="Calibri" w:hAnsi="Calibri" w:cs="Arial"/>
                <w:sz w:val="22"/>
                <w:szCs w:val="22"/>
              </w:rPr>
            </w:pPr>
          </w:p>
        </w:tc>
      </w:tr>
      <w:tr w:rsidR="00916E17" w:rsidRPr="00AB0216" w:rsidTr="006F0263">
        <w:trPr>
          <w:jc w:val="center"/>
        </w:trPr>
        <w:tc>
          <w:tcPr>
            <w:tcW w:w="1623" w:type="dxa"/>
            <w:vMerge/>
          </w:tcPr>
          <w:p w:rsidR="00916E17" w:rsidRPr="00AB0216" w:rsidRDefault="00916E17" w:rsidP="006E0BD5">
            <w:pPr>
              <w:rPr>
                <w:rFonts w:ascii="Calibri" w:hAnsi="Calibri" w:cs="Arial"/>
                <w:sz w:val="22"/>
                <w:szCs w:val="22"/>
              </w:rPr>
            </w:pPr>
          </w:p>
        </w:tc>
        <w:tc>
          <w:tcPr>
            <w:tcW w:w="1830" w:type="dxa"/>
            <w:vMerge/>
          </w:tcPr>
          <w:p w:rsidR="00916E17" w:rsidRPr="00AB0216" w:rsidRDefault="00916E17" w:rsidP="006E0BD5">
            <w:pPr>
              <w:rPr>
                <w:rFonts w:ascii="Calibri" w:hAnsi="Calibri" w:cs="Arial"/>
                <w:sz w:val="22"/>
                <w:szCs w:val="22"/>
              </w:rPr>
            </w:pPr>
          </w:p>
        </w:tc>
        <w:tc>
          <w:tcPr>
            <w:tcW w:w="2381" w:type="dxa"/>
          </w:tcPr>
          <w:p w:rsidR="00916E17" w:rsidRPr="00AB0216" w:rsidRDefault="00916E17" w:rsidP="006E0BD5">
            <w:pPr>
              <w:rPr>
                <w:rFonts w:ascii="Calibri" w:hAnsi="Calibri" w:cs="Arial"/>
                <w:sz w:val="22"/>
                <w:szCs w:val="22"/>
              </w:rPr>
            </w:pPr>
            <w:r w:rsidRPr="00AB0216">
              <w:rPr>
                <w:rFonts w:ascii="Calibri" w:hAnsi="Calibri" w:cs="Arial"/>
                <w:sz w:val="22"/>
                <w:szCs w:val="22"/>
              </w:rPr>
              <w:t>Public Participation</w:t>
            </w:r>
          </w:p>
        </w:tc>
        <w:tc>
          <w:tcPr>
            <w:tcW w:w="3411" w:type="dxa"/>
            <w:vMerge/>
          </w:tcPr>
          <w:p w:rsidR="00916E17" w:rsidRPr="00AB0216" w:rsidRDefault="00916E17" w:rsidP="006E0BD5">
            <w:pPr>
              <w:rPr>
                <w:rFonts w:ascii="Calibri" w:hAnsi="Calibri" w:cs="Arial"/>
                <w:sz w:val="22"/>
                <w:szCs w:val="22"/>
              </w:rPr>
            </w:pPr>
          </w:p>
        </w:tc>
      </w:tr>
    </w:tbl>
    <w:p w:rsidR="009E5D8F" w:rsidRPr="00AB0216" w:rsidRDefault="00E5337A" w:rsidP="005A4709">
      <w:pPr>
        <w:ind w:left="360"/>
        <w:jc w:val="both"/>
        <w:rPr>
          <w:rFonts w:ascii="Calibri" w:hAnsi="Calibri" w:cs="Arial"/>
          <w:i/>
          <w:sz w:val="22"/>
          <w:szCs w:val="22"/>
        </w:rPr>
      </w:pPr>
      <w:r w:rsidRPr="00AB0216">
        <w:rPr>
          <w:rFonts w:ascii="Calibri" w:hAnsi="Calibri" w:cs="Arial"/>
          <w:i/>
          <w:sz w:val="22"/>
          <w:szCs w:val="22"/>
        </w:rPr>
        <w:t>Note: The reform measures in the fourth column which is added in this table are drawn mainly from</w:t>
      </w:r>
      <w:r w:rsidR="0049716B">
        <w:rPr>
          <w:rFonts w:ascii="Calibri" w:hAnsi="Calibri" w:cs="Arial"/>
          <w:i/>
          <w:sz w:val="22"/>
          <w:szCs w:val="22"/>
        </w:rPr>
        <w:t xml:space="preserve"> the documentation available on the reforms, published by the MoUD</w:t>
      </w:r>
      <w:r w:rsidR="00F81B97">
        <w:rPr>
          <w:rFonts w:ascii="Calibri" w:hAnsi="Calibri" w:cs="Arial"/>
          <w:i/>
          <w:sz w:val="22"/>
          <w:szCs w:val="22"/>
        </w:rPr>
        <w:t>.</w:t>
      </w:r>
    </w:p>
    <w:p w:rsidR="00E5337A" w:rsidRPr="00AB0216" w:rsidRDefault="00E5337A" w:rsidP="005A4709">
      <w:pPr>
        <w:ind w:left="360"/>
        <w:jc w:val="both"/>
        <w:rPr>
          <w:rFonts w:ascii="Calibri" w:hAnsi="Calibri" w:cs="Arial"/>
          <w:sz w:val="22"/>
          <w:szCs w:val="22"/>
        </w:rPr>
      </w:pPr>
    </w:p>
    <w:p w:rsidR="00593194" w:rsidRPr="00AB0216" w:rsidRDefault="004A1E6D" w:rsidP="005A4709">
      <w:pPr>
        <w:ind w:left="360"/>
        <w:jc w:val="both"/>
        <w:rPr>
          <w:rFonts w:ascii="Calibri" w:hAnsi="Calibri" w:cs="Arial"/>
          <w:sz w:val="22"/>
          <w:szCs w:val="22"/>
        </w:rPr>
      </w:pPr>
      <w:r w:rsidRPr="00AB0216">
        <w:rPr>
          <w:rFonts w:ascii="Calibri" w:hAnsi="Calibri" w:cs="Arial"/>
          <w:sz w:val="22"/>
          <w:szCs w:val="22"/>
        </w:rPr>
        <w:t xml:space="preserve">As </w:t>
      </w:r>
      <w:r w:rsidR="000D0F9A" w:rsidRPr="00AB0216">
        <w:rPr>
          <w:rFonts w:ascii="Calibri" w:hAnsi="Calibri" w:cs="Arial"/>
          <w:sz w:val="22"/>
          <w:szCs w:val="22"/>
        </w:rPr>
        <w:t xml:space="preserve">the fourth column of </w:t>
      </w:r>
      <w:r w:rsidRPr="00AB0216">
        <w:rPr>
          <w:rFonts w:ascii="Calibri" w:hAnsi="Calibri" w:cs="Arial"/>
          <w:sz w:val="22"/>
          <w:szCs w:val="22"/>
        </w:rPr>
        <w:t>Table 4 indicates, t</w:t>
      </w:r>
      <w:r w:rsidR="009E5D8F" w:rsidRPr="00AB0216">
        <w:rPr>
          <w:rFonts w:ascii="Calibri" w:hAnsi="Calibri" w:cs="Arial"/>
          <w:sz w:val="22"/>
          <w:szCs w:val="22"/>
        </w:rPr>
        <w:t>he reform measure</w:t>
      </w:r>
      <w:r w:rsidRPr="00AB0216">
        <w:rPr>
          <w:rFonts w:ascii="Calibri" w:hAnsi="Calibri" w:cs="Arial"/>
          <w:sz w:val="22"/>
          <w:szCs w:val="22"/>
        </w:rPr>
        <w:t xml:space="preserve">s are focused on the fourth </w:t>
      </w:r>
      <w:r w:rsidR="000D0F9A" w:rsidRPr="00AB0216">
        <w:rPr>
          <w:rFonts w:ascii="Calibri" w:hAnsi="Calibri" w:cs="Arial"/>
          <w:sz w:val="22"/>
          <w:szCs w:val="22"/>
        </w:rPr>
        <w:t>Main A</w:t>
      </w:r>
      <w:r w:rsidRPr="00AB0216">
        <w:rPr>
          <w:rFonts w:ascii="Calibri" w:hAnsi="Calibri" w:cs="Arial"/>
          <w:sz w:val="22"/>
          <w:szCs w:val="22"/>
        </w:rPr>
        <w:t>ttribute</w:t>
      </w:r>
      <w:r w:rsidR="00C53112" w:rsidRPr="00AB0216">
        <w:rPr>
          <w:rFonts w:ascii="Calibri" w:hAnsi="Calibri" w:cs="Arial"/>
          <w:sz w:val="22"/>
          <w:szCs w:val="22"/>
        </w:rPr>
        <w:t xml:space="preserve">, viz., </w:t>
      </w:r>
      <w:r w:rsidRPr="00AB0216">
        <w:rPr>
          <w:rFonts w:ascii="Calibri" w:hAnsi="Calibri" w:cs="Arial"/>
          <w:sz w:val="22"/>
          <w:szCs w:val="22"/>
        </w:rPr>
        <w:t>Systemic Sust</w:t>
      </w:r>
      <w:r w:rsidR="00C44B85" w:rsidRPr="00AB0216">
        <w:rPr>
          <w:rFonts w:ascii="Calibri" w:hAnsi="Calibri" w:cs="Arial"/>
          <w:sz w:val="22"/>
          <w:szCs w:val="22"/>
        </w:rPr>
        <w:t>a</w:t>
      </w:r>
      <w:r w:rsidRPr="00AB0216">
        <w:rPr>
          <w:rFonts w:ascii="Calibri" w:hAnsi="Calibri" w:cs="Arial"/>
          <w:sz w:val="22"/>
          <w:szCs w:val="22"/>
        </w:rPr>
        <w:t xml:space="preserve">inability. </w:t>
      </w:r>
      <w:r w:rsidR="00C51E0C" w:rsidRPr="00AB0216">
        <w:rPr>
          <w:rFonts w:ascii="Calibri" w:hAnsi="Calibri" w:cs="Arial"/>
          <w:sz w:val="22"/>
          <w:szCs w:val="22"/>
        </w:rPr>
        <w:t xml:space="preserve">There are three Dimensions for this fourth Main </w:t>
      </w:r>
      <w:r w:rsidR="00CF7FBD" w:rsidRPr="00AB0216">
        <w:rPr>
          <w:rFonts w:ascii="Calibri" w:hAnsi="Calibri" w:cs="Arial"/>
          <w:sz w:val="22"/>
          <w:szCs w:val="22"/>
        </w:rPr>
        <w:t>Attributes</w:t>
      </w:r>
      <w:r w:rsidR="00C51E0C" w:rsidRPr="00AB0216">
        <w:rPr>
          <w:rFonts w:ascii="Calibri" w:hAnsi="Calibri" w:cs="Arial"/>
          <w:sz w:val="22"/>
          <w:szCs w:val="22"/>
        </w:rPr>
        <w:t xml:space="preserve">, viz., Efficiency, Efficacy, and Responsive Governance. Further, the first two dimensions are operationalized through three </w:t>
      </w:r>
      <w:r w:rsidR="00CF7FBD" w:rsidRPr="00AB0216">
        <w:rPr>
          <w:rFonts w:ascii="Calibri" w:hAnsi="Calibri" w:cs="Arial"/>
          <w:sz w:val="22"/>
          <w:szCs w:val="22"/>
        </w:rPr>
        <w:t>Operational</w:t>
      </w:r>
      <w:r w:rsidR="00C51E0C" w:rsidRPr="00AB0216">
        <w:rPr>
          <w:rFonts w:ascii="Calibri" w:hAnsi="Calibri" w:cs="Arial"/>
          <w:sz w:val="22"/>
          <w:szCs w:val="22"/>
        </w:rPr>
        <w:t xml:space="preserve"> Elements, viz., </w:t>
      </w:r>
      <w:r w:rsidR="000D0F9A" w:rsidRPr="00AB0216">
        <w:rPr>
          <w:rFonts w:ascii="Calibri" w:hAnsi="Calibri" w:cs="Arial"/>
          <w:sz w:val="22"/>
          <w:szCs w:val="22"/>
        </w:rPr>
        <w:t xml:space="preserve">Financial Health </w:t>
      </w:r>
      <w:r w:rsidR="00C51E0C" w:rsidRPr="00AB0216">
        <w:rPr>
          <w:rFonts w:ascii="Calibri" w:hAnsi="Calibri" w:cs="Arial"/>
          <w:sz w:val="22"/>
          <w:szCs w:val="22"/>
        </w:rPr>
        <w:t>of the System, Techno-</w:t>
      </w:r>
      <w:r w:rsidR="00CF7FBD" w:rsidRPr="00AB0216">
        <w:rPr>
          <w:rFonts w:ascii="Calibri" w:hAnsi="Calibri" w:cs="Arial"/>
          <w:sz w:val="22"/>
          <w:szCs w:val="22"/>
        </w:rPr>
        <w:t>Economic</w:t>
      </w:r>
      <w:r w:rsidR="00C51E0C" w:rsidRPr="00AB0216">
        <w:rPr>
          <w:rFonts w:ascii="Calibri" w:hAnsi="Calibri" w:cs="Arial"/>
          <w:sz w:val="22"/>
          <w:szCs w:val="22"/>
        </w:rPr>
        <w:t xml:space="preserve"> Viability of Operations,</w:t>
      </w:r>
      <w:r w:rsidR="00F12305" w:rsidRPr="00AB0216">
        <w:rPr>
          <w:rFonts w:ascii="Calibri" w:hAnsi="Calibri" w:cs="Arial"/>
          <w:sz w:val="22"/>
          <w:szCs w:val="22"/>
        </w:rPr>
        <w:t xml:space="preserve"> and Institutional Robustness. </w:t>
      </w:r>
      <w:r w:rsidR="00C51E0C" w:rsidRPr="00AB0216">
        <w:rPr>
          <w:rFonts w:ascii="Calibri" w:hAnsi="Calibri" w:cs="Arial"/>
          <w:sz w:val="22"/>
          <w:szCs w:val="22"/>
        </w:rPr>
        <w:t xml:space="preserve">Reforms </w:t>
      </w:r>
      <w:r w:rsidR="00F12305" w:rsidRPr="00AB0216">
        <w:rPr>
          <w:rFonts w:ascii="Calibri" w:hAnsi="Calibri" w:cs="Arial"/>
          <w:sz w:val="22"/>
          <w:szCs w:val="22"/>
        </w:rPr>
        <w:t xml:space="preserve">pay </w:t>
      </w:r>
      <w:r w:rsidR="00C51E0C" w:rsidRPr="00AB0216">
        <w:rPr>
          <w:rFonts w:ascii="Calibri" w:hAnsi="Calibri" w:cs="Arial"/>
          <w:sz w:val="22"/>
          <w:szCs w:val="22"/>
        </w:rPr>
        <w:t xml:space="preserve">detailed attention to these three </w:t>
      </w:r>
      <w:r w:rsidR="00CF7FBD" w:rsidRPr="00AB0216">
        <w:rPr>
          <w:rFonts w:ascii="Calibri" w:hAnsi="Calibri" w:cs="Arial"/>
          <w:sz w:val="22"/>
          <w:szCs w:val="22"/>
        </w:rPr>
        <w:t>Operational</w:t>
      </w:r>
      <w:r w:rsidR="00C51E0C" w:rsidRPr="00AB0216">
        <w:rPr>
          <w:rFonts w:ascii="Calibri" w:hAnsi="Calibri" w:cs="Arial"/>
          <w:sz w:val="22"/>
          <w:szCs w:val="22"/>
        </w:rPr>
        <w:t xml:space="preserve"> Elements. </w:t>
      </w:r>
    </w:p>
    <w:p w:rsidR="00593194" w:rsidRPr="00AB0216" w:rsidRDefault="00593194" w:rsidP="005A4709">
      <w:pPr>
        <w:ind w:left="360"/>
        <w:jc w:val="both"/>
        <w:rPr>
          <w:rFonts w:ascii="Calibri" w:hAnsi="Calibri" w:cs="Arial"/>
          <w:sz w:val="22"/>
          <w:szCs w:val="22"/>
        </w:rPr>
      </w:pPr>
    </w:p>
    <w:p w:rsidR="00D020D0" w:rsidRPr="00AB0216" w:rsidRDefault="00D020D0" w:rsidP="00D020D0">
      <w:pPr>
        <w:ind w:left="360"/>
        <w:jc w:val="both"/>
        <w:rPr>
          <w:rFonts w:ascii="Calibri" w:hAnsi="Calibri" w:cs="Arial"/>
          <w:sz w:val="22"/>
          <w:szCs w:val="22"/>
        </w:rPr>
      </w:pPr>
      <w:r w:rsidRPr="00AB0216">
        <w:rPr>
          <w:rFonts w:ascii="Calibri" w:hAnsi="Calibri" w:cs="Arial"/>
          <w:sz w:val="22"/>
          <w:szCs w:val="22"/>
        </w:rPr>
        <w:t>Beginning with ‘Techno-Economic (TE) Viability of Operations’, adherence to the Cost Recovery principle ensured by</w:t>
      </w:r>
      <w:r w:rsidR="00F12305" w:rsidRPr="00AB0216">
        <w:rPr>
          <w:rFonts w:ascii="Calibri" w:hAnsi="Calibri" w:cs="Arial"/>
          <w:sz w:val="22"/>
          <w:szCs w:val="22"/>
        </w:rPr>
        <w:t xml:space="preserve"> the IRAs would enhance the TE </w:t>
      </w:r>
      <w:r w:rsidRPr="00AB0216">
        <w:rPr>
          <w:rFonts w:ascii="Calibri" w:hAnsi="Calibri" w:cs="Arial"/>
          <w:sz w:val="22"/>
          <w:szCs w:val="22"/>
        </w:rPr>
        <w:t xml:space="preserve">Viability of operations. IRAs, while regulating tariff and entitlements, would also monitor and regulate different aspects of techno-economic operations such as loss reduction, enhancing their viability further. </w:t>
      </w:r>
      <w:r w:rsidR="00CF7FBD" w:rsidRPr="00AB0216">
        <w:rPr>
          <w:rFonts w:ascii="Calibri" w:hAnsi="Calibri" w:cs="Arial"/>
          <w:sz w:val="22"/>
          <w:szCs w:val="22"/>
        </w:rPr>
        <w:t>Similarly</w:t>
      </w:r>
      <w:r w:rsidRPr="00AB0216">
        <w:rPr>
          <w:rFonts w:ascii="Calibri" w:hAnsi="Calibri" w:cs="Arial"/>
          <w:sz w:val="22"/>
          <w:szCs w:val="22"/>
        </w:rPr>
        <w:t xml:space="preserve">, it is argued that private sector participants—which are driven by the profit motive—would ensure higher levels of techno-economic viability of operations. In </w:t>
      </w:r>
      <w:r w:rsidR="00CF7FBD" w:rsidRPr="00AB0216">
        <w:rPr>
          <w:rFonts w:ascii="Calibri" w:hAnsi="Calibri" w:cs="Arial"/>
          <w:sz w:val="22"/>
          <w:szCs w:val="22"/>
        </w:rPr>
        <w:t>addition, reform</w:t>
      </w:r>
      <w:r w:rsidRPr="00AB0216">
        <w:rPr>
          <w:rFonts w:ascii="Calibri" w:hAnsi="Calibri" w:cs="Arial"/>
          <w:sz w:val="22"/>
          <w:szCs w:val="22"/>
        </w:rPr>
        <w:t xml:space="preserve"> </w:t>
      </w:r>
      <w:r w:rsidR="00F12305" w:rsidRPr="00AB0216">
        <w:rPr>
          <w:rFonts w:ascii="Calibri" w:hAnsi="Calibri" w:cs="Arial"/>
          <w:sz w:val="22"/>
          <w:szCs w:val="22"/>
        </w:rPr>
        <w:t>prescription also suggests</w:t>
      </w:r>
      <w:r w:rsidRPr="00AB0216">
        <w:rPr>
          <w:rFonts w:ascii="Calibri" w:hAnsi="Calibri" w:cs="Arial"/>
          <w:sz w:val="22"/>
          <w:szCs w:val="22"/>
        </w:rPr>
        <w:t xml:space="preserve"> a menu of related measures such as 100% metering, remodeling or renovation of equipments, 24x7 Supply (i.e., Supply for the </w:t>
      </w:r>
      <w:r w:rsidR="00CF7FBD" w:rsidRPr="00AB0216">
        <w:rPr>
          <w:rFonts w:ascii="Calibri" w:hAnsi="Calibri" w:cs="Arial"/>
          <w:sz w:val="22"/>
          <w:szCs w:val="22"/>
        </w:rPr>
        <w:t>entire</w:t>
      </w:r>
      <w:r w:rsidRPr="00AB0216">
        <w:rPr>
          <w:rFonts w:ascii="Calibri" w:hAnsi="Calibri" w:cs="Arial"/>
          <w:sz w:val="22"/>
          <w:szCs w:val="22"/>
        </w:rPr>
        <w:t xml:space="preserve"> duration of 24 hours per day and all 7 days of the week). These measures are expected to increase techno-economic efficiency </w:t>
      </w:r>
      <w:r w:rsidR="00F12305" w:rsidRPr="00AB0216">
        <w:rPr>
          <w:rFonts w:ascii="Calibri" w:hAnsi="Calibri" w:cs="Arial"/>
          <w:sz w:val="22"/>
          <w:szCs w:val="22"/>
        </w:rPr>
        <w:t>to</w:t>
      </w:r>
      <w:r w:rsidRPr="00AB0216">
        <w:rPr>
          <w:rFonts w:ascii="Calibri" w:hAnsi="Calibri" w:cs="Arial"/>
          <w:sz w:val="22"/>
          <w:szCs w:val="22"/>
        </w:rPr>
        <w:t xml:space="preserve"> much higher levels. However, </w:t>
      </w:r>
      <w:r w:rsidR="00F12305" w:rsidRPr="00AB0216">
        <w:rPr>
          <w:rFonts w:ascii="Calibri" w:hAnsi="Calibri" w:cs="Arial"/>
          <w:sz w:val="22"/>
          <w:szCs w:val="22"/>
        </w:rPr>
        <w:t xml:space="preserve">it needs to be noted that </w:t>
      </w:r>
      <w:r w:rsidRPr="00AB0216">
        <w:rPr>
          <w:rFonts w:ascii="Calibri" w:hAnsi="Calibri" w:cs="Arial"/>
          <w:sz w:val="22"/>
          <w:szCs w:val="22"/>
        </w:rPr>
        <w:t xml:space="preserve">there are many critiques of </w:t>
      </w:r>
      <w:r w:rsidR="00F12305" w:rsidRPr="00AB0216">
        <w:rPr>
          <w:rFonts w:ascii="Calibri" w:hAnsi="Calibri" w:cs="Arial"/>
          <w:sz w:val="22"/>
          <w:szCs w:val="22"/>
        </w:rPr>
        <w:t xml:space="preserve">many of </w:t>
      </w:r>
      <w:r w:rsidRPr="00AB0216">
        <w:rPr>
          <w:rFonts w:ascii="Calibri" w:hAnsi="Calibri" w:cs="Arial"/>
          <w:sz w:val="22"/>
          <w:szCs w:val="22"/>
        </w:rPr>
        <w:t xml:space="preserve">these measures.  Some reform </w:t>
      </w:r>
      <w:r w:rsidR="00CF7FBD" w:rsidRPr="00AB0216">
        <w:rPr>
          <w:rFonts w:ascii="Calibri" w:hAnsi="Calibri" w:cs="Arial"/>
          <w:sz w:val="22"/>
          <w:szCs w:val="22"/>
        </w:rPr>
        <w:t>protagonists</w:t>
      </w:r>
      <w:r w:rsidRPr="00AB0216">
        <w:rPr>
          <w:rFonts w:ascii="Calibri" w:hAnsi="Calibri" w:cs="Arial"/>
          <w:sz w:val="22"/>
          <w:szCs w:val="22"/>
        </w:rPr>
        <w:t xml:space="preserve"> </w:t>
      </w:r>
      <w:r w:rsidR="0080612D" w:rsidRPr="00AB0216">
        <w:rPr>
          <w:rFonts w:ascii="Calibri" w:hAnsi="Calibri" w:cs="Arial"/>
          <w:sz w:val="22"/>
          <w:szCs w:val="22"/>
        </w:rPr>
        <w:t xml:space="preserve">also suggest pricing of water according to the scarcity value of water, in order to ensure most economic pricing of water, which would certainly enhance the TE Viability further. </w:t>
      </w:r>
    </w:p>
    <w:p w:rsidR="00D020D0" w:rsidRPr="00AB0216" w:rsidRDefault="00D020D0" w:rsidP="005A4709">
      <w:pPr>
        <w:ind w:left="360"/>
        <w:jc w:val="both"/>
        <w:rPr>
          <w:rFonts w:ascii="Calibri" w:hAnsi="Calibri" w:cs="Arial"/>
          <w:sz w:val="22"/>
          <w:szCs w:val="22"/>
        </w:rPr>
      </w:pPr>
    </w:p>
    <w:p w:rsidR="00593194" w:rsidRPr="00AB0216" w:rsidRDefault="00E66100" w:rsidP="005A4709">
      <w:pPr>
        <w:ind w:left="360"/>
        <w:jc w:val="both"/>
        <w:rPr>
          <w:rFonts w:ascii="Calibri" w:hAnsi="Calibri" w:cs="Arial"/>
          <w:sz w:val="22"/>
          <w:szCs w:val="22"/>
        </w:rPr>
      </w:pPr>
      <w:r w:rsidRPr="00AB0216">
        <w:rPr>
          <w:rFonts w:ascii="Calibri" w:hAnsi="Calibri" w:cs="Arial"/>
          <w:sz w:val="22"/>
          <w:szCs w:val="22"/>
        </w:rPr>
        <w:t>This brings us to the second operational element, vis., and ‘financial health of service providing agencies’. First, enhancement in TE viability of operations would greatly help improve financial health of service providing agencies. For example, a</w:t>
      </w:r>
      <w:r w:rsidR="0080612D" w:rsidRPr="00AB0216">
        <w:rPr>
          <w:rFonts w:ascii="Calibri" w:hAnsi="Calibri" w:cs="Arial"/>
          <w:sz w:val="22"/>
          <w:szCs w:val="22"/>
        </w:rPr>
        <w:t xml:space="preserve">s mentioned before, </w:t>
      </w:r>
      <w:r w:rsidR="00C51E0C" w:rsidRPr="00AB0216">
        <w:rPr>
          <w:rFonts w:ascii="Calibri" w:hAnsi="Calibri" w:cs="Arial"/>
          <w:sz w:val="22"/>
          <w:szCs w:val="22"/>
        </w:rPr>
        <w:t>‘</w:t>
      </w:r>
      <w:r w:rsidR="00CF7FBD" w:rsidRPr="00AB0216">
        <w:rPr>
          <w:rFonts w:ascii="Calibri" w:hAnsi="Calibri" w:cs="Arial"/>
          <w:sz w:val="22"/>
          <w:szCs w:val="22"/>
        </w:rPr>
        <w:t>Independent</w:t>
      </w:r>
      <w:r w:rsidR="00C51E0C" w:rsidRPr="00AB0216">
        <w:rPr>
          <w:rFonts w:ascii="Calibri" w:hAnsi="Calibri" w:cs="Arial"/>
          <w:sz w:val="22"/>
          <w:szCs w:val="22"/>
        </w:rPr>
        <w:t xml:space="preserve"> Regulation’ or ‘Regulation by Contract’ are </w:t>
      </w:r>
      <w:r w:rsidR="00CF7FBD" w:rsidRPr="00AB0216">
        <w:rPr>
          <w:rFonts w:ascii="Calibri" w:hAnsi="Calibri" w:cs="Arial"/>
          <w:sz w:val="22"/>
          <w:szCs w:val="22"/>
        </w:rPr>
        <w:t>expected</w:t>
      </w:r>
      <w:r w:rsidR="00C51E0C" w:rsidRPr="00AB0216">
        <w:rPr>
          <w:rFonts w:ascii="Calibri" w:hAnsi="Calibri" w:cs="Arial"/>
          <w:sz w:val="22"/>
          <w:szCs w:val="22"/>
        </w:rPr>
        <w:t xml:space="preserve"> to ensure adherence to the principle of Cost Recovery, while rationalizing tariff structure</w:t>
      </w:r>
      <w:r w:rsidR="0080612D" w:rsidRPr="00AB0216">
        <w:rPr>
          <w:rFonts w:ascii="Calibri" w:hAnsi="Calibri" w:cs="Arial"/>
          <w:sz w:val="22"/>
          <w:szCs w:val="22"/>
        </w:rPr>
        <w:t xml:space="preserve">. This </w:t>
      </w:r>
      <w:r w:rsidR="00C51E0C" w:rsidRPr="00AB0216">
        <w:rPr>
          <w:rFonts w:ascii="Calibri" w:hAnsi="Calibri" w:cs="Arial"/>
          <w:sz w:val="22"/>
          <w:szCs w:val="22"/>
        </w:rPr>
        <w:t xml:space="preserve">will ensure </w:t>
      </w:r>
      <w:r w:rsidRPr="00AB0216">
        <w:rPr>
          <w:rFonts w:ascii="Calibri" w:hAnsi="Calibri" w:cs="Arial"/>
          <w:sz w:val="22"/>
          <w:szCs w:val="22"/>
        </w:rPr>
        <w:t>f</w:t>
      </w:r>
      <w:r w:rsidR="00C51E0C" w:rsidRPr="00AB0216">
        <w:rPr>
          <w:rFonts w:ascii="Calibri" w:hAnsi="Calibri" w:cs="Arial"/>
          <w:sz w:val="22"/>
          <w:szCs w:val="22"/>
        </w:rPr>
        <w:t xml:space="preserve">inancial </w:t>
      </w:r>
      <w:r w:rsidRPr="00AB0216">
        <w:rPr>
          <w:rFonts w:ascii="Calibri" w:hAnsi="Calibri" w:cs="Arial"/>
          <w:sz w:val="22"/>
          <w:szCs w:val="22"/>
        </w:rPr>
        <w:t>h</w:t>
      </w:r>
      <w:r w:rsidR="00C51E0C" w:rsidRPr="00AB0216">
        <w:rPr>
          <w:rFonts w:ascii="Calibri" w:hAnsi="Calibri" w:cs="Arial"/>
          <w:sz w:val="22"/>
          <w:szCs w:val="22"/>
        </w:rPr>
        <w:t xml:space="preserve">ealth of the utilities. </w:t>
      </w:r>
      <w:r w:rsidR="00CF7FBD" w:rsidRPr="00AB0216">
        <w:rPr>
          <w:rFonts w:ascii="Calibri" w:hAnsi="Calibri" w:cs="Arial"/>
          <w:sz w:val="22"/>
          <w:szCs w:val="22"/>
        </w:rPr>
        <w:t>Independent</w:t>
      </w:r>
      <w:r w:rsidR="00C51E0C" w:rsidRPr="00AB0216">
        <w:rPr>
          <w:rFonts w:ascii="Calibri" w:hAnsi="Calibri" w:cs="Arial"/>
          <w:sz w:val="22"/>
          <w:szCs w:val="22"/>
        </w:rPr>
        <w:t xml:space="preserve"> Regulation will also ensure cost </w:t>
      </w:r>
      <w:r w:rsidR="00CF7FBD" w:rsidRPr="00AB0216">
        <w:rPr>
          <w:rFonts w:ascii="Calibri" w:hAnsi="Calibri" w:cs="Arial"/>
          <w:sz w:val="22"/>
          <w:szCs w:val="22"/>
        </w:rPr>
        <w:t>reduction</w:t>
      </w:r>
      <w:r w:rsidR="00C51E0C" w:rsidRPr="00AB0216">
        <w:rPr>
          <w:rFonts w:ascii="Calibri" w:hAnsi="Calibri" w:cs="Arial"/>
          <w:sz w:val="22"/>
          <w:szCs w:val="22"/>
        </w:rPr>
        <w:t xml:space="preserve"> through prevention of losses and prudence in investments and purchases. Further, measures for </w:t>
      </w:r>
      <w:r w:rsidRPr="00AB0216">
        <w:rPr>
          <w:rFonts w:ascii="Calibri" w:hAnsi="Calibri" w:cs="Arial"/>
          <w:sz w:val="22"/>
          <w:szCs w:val="22"/>
        </w:rPr>
        <w:t>r</w:t>
      </w:r>
      <w:r w:rsidR="00C51E0C" w:rsidRPr="00AB0216">
        <w:rPr>
          <w:rFonts w:ascii="Calibri" w:hAnsi="Calibri" w:cs="Arial"/>
          <w:sz w:val="22"/>
          <w:szCs w:val="22"/>
        </w:rPr>
        <w:t xml:space="preserve">ing-fencing of </w:t>
      </w:r>
      <w:r w:rsidR="00CF7FBD" w:rsidRPr="00AB0216">
        <w:rPr>
          <w:rFonts w:ascii="Calibri" w:hAnsi="Calibri" w:cs="Arial"/>
          <w:sz w:val="22"/>
          <w:szCs w:val="22"/>
        </w:rPr>
        <w:t>utilities</w:t>
      </w:r>
      <w:r w:rsidR="00C51E0C" w:rsidRPr="00AB0216">
        <w:rPr>
          <w:rFonts w:ascii="Calibri" w:hAnsi="Calibri" w:cs="Arial"/>
          <w:sz w:val="22"/>
          <w:szCs w:val="22"/>
        </w:rPr>
        <w:t xml:space="preserve"> in the matters pertaining to the accounting and audit would make economic and financial transactions </w:t>
      </w:r>
      <w:r w:rsidR="00CF7FBD" w:rsidRPr="00AB0216">
        <w:rPr>
          <w:rFonts w:ascii="Calibri" w:hAnsi="Calibri" w:cs="Arial"/>
          <w:sz w:val="22"/>
          <w:szCs w:val="22"/>
        </w:rPr>
        <w:t>transparent</w:t>
      </w:r>
      <w:r w:rsidR="00C51E0C" w:rsidRPr="00AB0216">
        <w:rPr>
          <w:rFonts w:ascii="Calibri" w:hAnsi="Calibri" w:cs="Arial"/>
          <w:sz w:val="22"/>
          <w:szCs w:val="22"/>
        </w:rPr>
        <w:t xml:space="preserve"> and open them for effective oversight and regulation. </w:t>
      </w:r>
      <w:r w:rsidRPr="00AB0216">
        <w:rPr>
          <w:rFonts w:ascii="Calibri" w:hAnsi="Calibri" w:cs="Arial"/>
          <w:sz w:val="22"/>
          <w:szCs w:val="22"/>
        </w:rPr>
        <w:t>This will</w:t>
      </w:r>
      <w:r w:rsidR="00853646" w:rsidRPr="00AB0216">
        <w:rPr>
          <w:rFonts w:ascii="Calibri" w:hAnsi="Calibri" w:cs="Arial"/>
          <w:sz w:val="22"/>
          <w:szCs w:val="22"/>
        </w:rPr>
        <w:t xml:space="preserve"> ensure their financial health. </w:t>
      </w:r>
      <w:r w:rsidR="00593194" w:rsidRPr="00AB0216">
        <w:rPr>
          <w:rFonts w:ascii="Calibri" w:hAnsi="Calibri" w:cs="Arial"/>
          <w:sz w:val="22"/>
          <w:szCs w:val="22"/>
        </w:rPr>
        <w:t xml:space="preserve">It is also argued that </w:t>
      </w:r>
      <w:r w:rsidR="00D020D0" w:rsidRPr="00AB0216">
        <w:rPr>
          <w:rFonts w:ascii="Calibri" w:hAnsi="Calibri" w:cs="Arial"/>
          <w:sz w:val="22"/>
          <w:szCs w:val="22"/>
        </w:rPr>
        <w:t>participation of private players—w</w:t>
      </w:r>
      <w:r w:rsidR="0080612D" w:rsidRPr="00AB0216">
        <w:rPr>
          <w:rFonts w:ascii="Calibri" w:hAnsi="Calibri" w:cs="Arial"/>
          <w:sz w:val="22"/>
          <w:szCs w:val="22"/>
        </w:rPr>
        <w:t>ith mandate and pressure to ensure profits</w:t>
      </w:r>
      <w:r w:rsidR="00D020D0" w:rsidRPr="00AB0216">
        <w:rPr>
          <w:rFonts w:ascii="Calibri" w:hAnsi="Calibri" w:cs="Arial"/>
          <w:sz w:val="22"/>
          <w:szCs w:val="22"/>
        </w:rPr>
        <w:t xml:space="preserve">—would </w:t>
      </w:r>
      <w:r w:rsidR="0080612D" w:rsidRPr="00AB0216">
        <w:rPr>
          <w:rFonts w:ascii="Calibri" w:hAnsi="Calibri" w:cs="Arial"/>
          <w:sz w:val="22"/>
          <w:szCs w:val="22"/>
        </w:rPr>
        <w:t xml:space="preserve">further contribute to efforts to </w:t>
      </w:r>
      <w:r w:rsidR="00D020D0" w:rsidRPr="00AB0216">
        <w:rPr>
          <w:rFonts w:ascii="Calibri" w:hAnsi="Calibri" w:cs="Arial"/>
          <w:sz w:val="22"/>
          <w:szCs w:val="22"/>
        </w:rPr>
        <w:t>ensur</w:t>
      </w:r>
      <w:r w:rsidR="0080612D" w:rsidRPr="00AB0216">
        <w:rPr>
          <w:rFonts w:ascii="Calibri" w:hAnsi="Calibri" w:cs="Arial"/>
          <w:sz w:val="22"/>
          <w:szCs w:val="22"/>
        </w:rPr>
        <w:t>e</w:t>
      </w:r>
      <w:r w:rsidR="00D020D0" w:rsidRPr="00AB0216">
        <w:rPr>
          <w:rFonts w:ascii="Calibri" w:hAnsi="Calibri" w:cs="Arial"/>
          <w:sz w:val="22"/>
          <w:szCs w:val="22"/>
        </w:rPr>
        <w:t xml:space="preserve"> financial health of the utilities. </w:t>
      </w:r>
    </w:p>
    <w:p w:rsidR="0080612D" w:rsidRPr="00AB0216" w:rsidRDefault="0080612D" w:rsidP="005A4709">
      <w:pPr>
        <w:ind w:left="360"/>
        <w:jc w:val="both"/>
        <w:rPr>
          <w:rFonts w:ascii="Calibri" w:hAnsi="Calibri" w:cs="Arial"/>
          <w:sz w:val="22"/>
          <w:szCs w:val="22"/>
        </w:rPr>
      </w:pPr>
    </w:p>
    <w:p w:rsidR="00287413" w:rsidRPr="00AB0216" w:rsidRDefault="0080612D" w:rsidP="005A4709">
      <w:pPr>
        <w:ind w:left="360"/>
        <w:jc w:val="both"/>
        <w:rPr>
          <w:rFonts w:ascii="Calibri" w:hAnsi="Calibri" w:cs="Arial"/>
          <w:sz w:val="22"/>
          <w:szCs w:val="22"/>
        </w:rPr>
      </w:pPr>
      <w:r w:rsidRPr="00AB0216">
        <w:rPr>
          <w:rFonts w:ascii="Calibri" w:hAnsi="Calibri" w:cs="Arial"/>
          <w:sz w:val="22"/>
          <w:szCs w:val="22"/>
        </w:rPr>
        <w:t>Coming to the third Operational Element of Institutional Robustness, reform rely heavily</w:t>
      </w:r>
      <w:r w:rsidR="00287413" w:rsidRPr="00AB0216">
        <w:rPr>
          <w:rFonts w:ascii="Calibri" w:hAnsi="Calibri" w:cs="Arial"/>
          <w:sz w:val="22"/>
          <w:szCs w:val="22"/>
        </w:rPr>
        <w:t xml:space="preserve"> on the measures of institutional restructuring and strengthening of institutions especially at the ULB level.  </w:t>
      </w:r>
      <w:r w:rsidR="00CF7FBD" w:rsidRPr="00AB0216">
        <w:rPr>
          <w:rFonts w:ascii="Calibri" w:hAnsi="Calibri" w:cs="Arial"/>
          <w:sz w:val="22"/>
          <w:szCs w:val="22"/>
        </w:rPr>
        <w:t>Separation</w:t>
      </w:r>
      <w:r w:rsidR="00287413" w:rsidRPr="00AB0216">
        <w:rPr>
          <w:rFonts w:ascii="Calibri" w:hAnsi="Calibri" w:cs="Arial"/>
          <w:sz w:val="22"/>
          <w:szCs w:val="22"/>
        </w:rPr>
        <w:t xml:space="preserve"> of roles and restricting the state-level agencies to the functions of </w:t>
      </w:r>
      <w:r w:rsidR="00CF7FBD" w:rsidRPr="00AB0216">
        <w:rPr>
          <w:rFonts w:ascii="Calibri" w:hAnsi="Calibri" w:cs="Arial"/>
          <w:sz w:val="22"/>
          <w:szCs w:val="22"/>
        </w:rPr>
        <w:t>infrastructure</w:t>
      </w:r>
      <w:r w:rsidR="00287413" w:rsidRPr="00AB0216">
        <w:rPr>
          <w:rFonts w:ascii="Calibri" w:hAnsi="Calibri" w:cs="Arial"/>
          <w:sz w:val="22"/>
          <w:szCs w:val="22"/>
        </w:rPr>
        <w:t xml:space="preserve"> </w:t>
      </w:r>
      <w:r w:rsidR="00385FA9" w:rsidRPr="00AB0216">
        <w:rPr>
          <w:rFonts w:ascii="Calibri" w:hAnsi="Calibri" w:cs="Arial"/>
          <w:sz w:val="22"/>
          <w:szCs w:val="22"/>
        </w:rPr>
        <w:t xml:space="preserve">building </w:t>
      </w:r>
      <w:r w:rsidR="00287413" w:rsidRPr="00AB0216">
        <w:rPr>
          <w:rFonts w:ascii="Calibri" w:hAnsi="Calibri" w:cs="Arial"/>
          <w:sz w:val="22"/>
          <w:szCs w:val="22"/>
        </w:rPr>
        <w:t>and techno-financial support would help them to carry out these critical functions more efficiently</w:t>
      </w:r>
      <w:r w:rsidR="00853646" w:rsidRPr="00AB0216">
        <w:rPr>
          <w:rFonts w:ascii="Calibri" w:hAnsi="Calibri" w:cs="Arial"/>
          <w:sz w:val="22"/>
          <w:szCs w:val="22"/>
        </w:rPr>
        <w:t xml:space="preserve"> and effectively</w:t>
      </w:r>
      <w:r w:rsidR="00287413" w:rsidRPr="00AB0216">
        <w:rPr>
          <w:rFonts w:ascii="Calibri" w:hAnsi="Calibri" w:cs="Arial"/>
          <w:sz w:val="22"/>
          <w:szCs w:val="22"/>
        </w:rPr>
        <w:t xml:space="preserve">. Further, devolution of </w:t>
      </w:r>
      <w:r w:rsidR="00385FA9" w:rsidRPr="00AB0216">
        <w:rPr>
          <w:rFonts w:ascii="Calibri" w:hAnsi="Calibri" w:cs="Arial"/>
          <w:sz w:val="22"/>
          <w:szCs w:val="22"/>
        </w:rPr>
        <w:t xml:space="preserve">the </w:t>
      </w:r>
      <w:r w:rsidR="00287413" w:rsidRPr="00AB0216">
        <w:rPr>
          <w:rFonts w:ascii="Calibri" w:hAnsi="Calibri" w:cs="Arial"/>
          <w:sz w:val="22"/>
          <w:szCs w:val="22"/>
        </w:rPr>
        <w:t xml:space="preserve">function of service provision, along with the measures for operational freedom and </w:t>
      </w:r>
      <w:r w:rsidR="00CF7FBD" w:rsidRPr="00AB0216">
        <w:rPr>
          <w:rFonts w:ascii="Calibri" w:hAnsi="Calibri" w:cs="Arial"/>
          <w:sz w:val="22"/>
          <w:szCs w:val="22"/>
        </w:rPr>
        <w:t>capability</w:t>
      </w:r>
      <w:r w:rsidR="00287413" w:rsidRPr="00AB0216">
        <w:rPr>
          <w:rFonts w:ascii="Calibri" w:hAnsi="Calibri" w:cs="Arial"/>
          <w:sz w:val="22"/>
          <w:szCs w:val="22"/>
        </w:rPr>
        <w:t>-building, would strengthen the ULB-level agencies</w:t>
      </w:r>
      <w:r w:rsidR="00853646" w:rsidRPr="00AB0216">
        <w:rPr>
          <w:rFonts w:ascii="Calibri" w:hAnsi="Calibri" w:cs="Arial"/>
          <w:sz w:val="22"/>
          <w:szCs w:val="22"/>
        </w:rPr>
        <w:t>, and make them</w:t>
      </w:r>
      <w:r w:rsidR="00287413" w:rsidRPr="00AB0216">
        <w:rPr>
          <w:rFonts w:ascii="Calibri" w:hAnsi="Calibri" w:cs="Arial"/>
          <w:sz w:val="22"/>
          <w:szCs w:val="22"/>
        </w:rPr>
        <w:t xml:space="preserve"> more efficient and effective. </w:t>
      </w:r>
    </w:p>
    <w:p w:rsidR="00287413" w:rsidRPr="00AB0216" w:rsidRDefault="00287413" w:rsidP="005A4709">
      <w:pPr>
        <w:ind w:left="360"/>
        <w:jc w:val="both"/>
        <w:rPr>
          <w:rFonts w:ascii="Calibri" w:hAnsi="Calibri" w:cs="Arial"/>
          <w:sz w:val="22"/>
          <w:szCs w:val="22"/>
        </w:rPr>
      </w:pPr>
    </w:p>
    <w:p w:rsidR="0080612D" w:rsidRPr="00AB0216" w:rsidRDefault="00385FA9" w:rsidP="005A4709">
      <w:pPr>
        <w:ind w:left="360"/>
        <w:jc w:val="both"/>
        <w:rPr>
          <w:rFonts w:ascii="Calibri" w:hAnsi="Calibri" w:cs="Arial"/>
          <w:sz w:val="22"/>
          <w:szCs w:val="22"/>
        </w:rPr>
      </w:pPr>
      <w:r w:rsidRPr="00AB0216">
        <w:rPr>
          <w:rFonts w:ascii="Calibri" w:hAnsi="Calibri" w:cs="Arial"/>
          <w:sz w:val="22"/>
          <w:szCs w:val="22"/>
        </w:rPr>
        <w:t>Reform prescription focus</w:t>
      </w:r>
      <w:r w:rsidR="00853646" w:rsidRPr="00AB0216">
        <w:rPr>
          <w:rFonts w:ascii="Calibri" w:hAnsi="Calibri" w:cs="Arial"/>
          <w:sz w:val="22"/>
          <w:szCs w:val="22"/>
        </w:rPr>
        <w:t>es</w:t>
      </w:r>
      <w:r w:rsidRPr="00AB0216">
        <w:rPr>
          <w:rFonts w:ascii="Calibri" w:hAnsi="Calibri" w:cs="Arial"/>
          <w:sz w:val="22"/>
          <w:szCs w:val="22"/>
        </w:rPr>
        <w:t xml:space="preserve"> </w:t>
      </w:r>
      <w:r w:rsidR="0080612D" w:rsidRPr="00AB0216">
        <w:rPr>
          <w:rFonts w:ascii="Calibri" w:hAnsi="Calibri" w:cs="Arial"/>
          <w:sz w:val="22"/>
          <w:szCs w:val="22"/>
        </w:rPr>
        <w:t xml:space="preserve">on IRAs in this </w:t>
      </w:r>
      <w:r w:rsidRPr="00AB0216">
        <w:rPr>
          <w:rFonts w:ascii="Calibri" w:hAnsi="Calibri" w:cs="Arial"/>
          <w:sz w:val="22"/>
          <w:szCs w:val="22"/>
        </w:rPr>
        <w:t>regard</w:t>
      </w:r>
      <w:r w:rsidR="0080612D" w:rsidRPr="00AB0216">
        <w:rPr>
          <w:rFonts w:ascii="Calibri" w:hAnsi="Calibri" w:cs="Arial"/>
          <w:sz w:val="22"/>
          <w:szCs w:val="22"/>
        </w:rPr>
        <w:t xml:space="preserve">. IRAs, whose structure and functioning will be intricately </w:t>
      </w:r>
      <w:r w:rsidR="00CF7FBD" w:rsidRPr="00AB0216">
        <w:rPr>
          <w:rFonts w:ascii="Calibri" w:hAnsi="Calibri" w:cs="Arial"/>
          <w:sz w:val="22"/>
          <w:szCs w:val="22"/>
        </w:rPr>
        <w:t>designed</w:t>
      </w:r>
      <w:r w:rsidR="0080612D" w:rsidRPr="00AB0216">
        <w:rPr>
          <w:rFonts w:ascii="Calibri" w:hAnsi="Calibri" w:cs="Arial"/>
          <w:sz w:val="22"/>
          <w:szCs w:val="22"/>
        </w:rPr>
        <w:t xml:space="preserve"> through </w:t>
      </w:r>
      <w:r w:rsidR="005A2997" w:rsidRPr="00AB0216">
        <w:rPr>
          <w:rFonts w:ascii="Calibri" w:hAnsi="Calibri" w:cs="Arial"/>
          <w:sz w:val="22"/>
          <w:szCs w:val="22"/>
        </w:rPr>
        <w:t xml:space="preserve">a specially designed law, </w:t>
      </w:r>
      <w:r w:rsidR="00853646" w:rsidRPr="00AB0216">
        <w:rPr>
          <w:rFonts w:ascii="Calibri" w:hAnsi="Calibri" w:cs="Arial"/>
          <w:sz w:val="22"/>
          <w:szCs w:val="22"/>
        </w:rPr>
        <w:t>are expected to</w:t>
      </w:r>
      <w:r w:rsidR="005A2997" w:rsidRPr="00AB0216">
        <w:rPr>
          <w:rFonts w:ascii="Calibri" w:hAnsi="Calibri" w:cs="Arial"/>
          <w:sz w:val="22"/>
          <w:szCs w:val="22"/>
        </w:rPr>
        <w:t xml:space="preserve"> be robust institutions themselves. IRAs would also </w:t>
      </w:r>
      <w:r w:rsidR="00853646" w:rsidRPr="00AB0216">
        <w:rPr>
          <w:rFonts w:ascii="Calibri" w:hAnsi="Calibri" w:cs="Arial"/>
          <w:sz w:val="22"/>
          <w:szCs w:val="22"/>
        </w:rPr>
        <w:t>make</w:t>
      </w:r>
      <w:r w:rsidR="005A2997" w:rsidRPr="00AB0216">
        <w:rPr>
          <w:rFonts w:ascii="Calibri" w:hAnsi="Calibri" w:cs="Arial"/>
          <w:sz w:val="22"/>
          <w:szCs w:val="22"/>
        </w:rPr>
        <w:t xml:space="preserve"> other institutions, especially utilities </w:t>
      </w:r>
      <w:r w:rsidR="00853646" w:rsidRPr="00AB0216">
        <w:rPr>
          <w:rFonts w:ascii="Calibri" w:hAnsi="Calibri" w:cs="Arial"/>
          <w:sz w:val="22"/>
          <w:szCs w:val="22"/>
        </w:rPr>
        <w:t xml:space="preserve">robust, </w:t>
      </w:r>
      <w:r w:rsidR="005A2997" w:rsidRPr="00AB0216">
        <w:rPr>
          <w:rFonts w:ascii="Calibri" w:hAnsi="Calibri" w:cs="Arial"/>
          <w:sz w:val="22"/>
          <w:szCs w:val="22"/>
        </w:rPr>
        <w:t xml:space="preserve">by monitoring their technical, economic, and financial performance. The private </w:t>
      </w:r>
      <w:r w:rsidR="00CF7FBD" w:rsidRPr="00AB0216">
        <w:rPr>
          <w:rFonts w:ascii="Calibri" w:hAnsi="Calibri" w:cs="Arial"/>
          <w:sz w:val="22"/>
          <w:szCs w:val="22"/>
        </w:rPr>
        <w:t>sector</w:t>
      </w:r>
      <w:r w:rsidR="005A2997" w:rsidRPr="00AB0216">
        <w:rPr>
          <w:rFonts w:ascii="Calibri" w:hAnsi="Calibri" w:cs="Arial"/>
          <w:sz w:val="22"/>
          <w:szCs w:val="22"/>
        </w:rPr>
        <w:t xml:space="preserve"> participants are assumed </w:t>
      </w:r>
      <w:r w:rsidR="00CF7FBD" w:rsidRPr="00AB0216">
        <w:rPr>
          <w:rFonts w:ascii="Calibri" w:hAnsi="Calibri" w:cs="Arial"/>
          <w:sz w:val="22"/>
          <w:szCs w:val="22"/>
        </w:rPr>
        <w:t>to be</w:t>
      </w:r>
      <w:r w:rsidR="005A2997" w:rsidRPr="00AB0216">
        <w:rPr>
          <w:rFonts w:ascii="Calibri" w:hAnsi="Calibri" w:cs="Arial"/>
          <w:sz w:val="22"/>
          <w:szCs w:val="22"/>
        </w:rPr>
        <w:t xml:space="preserve"> robust as long as </w:t>
      </w:r>
      <w:r w:rsidR="0080612D" w:rsidRPr="00AB0216">
        <w:rPr>
          <w:rFonts w:ascii="Calibri" w:hAnsi="Calibri" w:cs="Arial"/>
          <w:sz w:val="22"/>
          <w:szCs w:val="22"/>
        </w:rPr>
        <w:t>the</w:t>
      </w:r>
      <w:r w:rsidR="005A2997" w:rsidRPr="00AB0216">
        <w:rPr>
          <w:rFonts w:ascii="Calibri" w:hAnsi="Calibri" w:cs="Arial"/>
          <w:sz w:val="22"/>
          <w:szCs w:val="22"/>
        </w:rPr>
        <w:t xml:space="preserve">y are performing </w:t>
      </w:r>
      <w:r w:rsidR="00853646" w:rsidRPr="00AB0216">
        <w:rPr>
          <w:rFonts w:ascii="Calibri" w:hAnsi="Calibri" w:cs="Arial"/>
          <w:sz w:val="22"/>
          <w:szCs w:val="22"/>
        </w:rPr>
        <w:t xml:space="preserve">under scrutiny of an IRA, or </w:t>
      </w:r>
      <w:r w:rsidR="005A2997" w:rsidRPr="00AB0216">
        <w:rPr>
          <w:rFonts w:ascii="Calibri" w:hAnsi="Calibri" w:cs="Arial"/>
          <w:sz w:val="22"/>
          <w:szCs w:val="22"/>
        </w:rPr>
        <w:t xml:space="preserve">as per the terms of contract under which they are working. </w:t>
      </w:r>
      <w:r w:rsidR="0080612D" w:rsidRPr="00AB0216">
        <w:rPr>
          <w:rFonts w:ascii="Calibri" w:hAnsi="Calibri" w:cs="Arial"/>
          <w:sz w:val="22"/>
          <w:szCs w:val="22"/>
        </w:rPr>
        <w:t xml:space="preserve"> </w:t>
      </w:r>
      <w:r w:rsidR="005A2997" w:rsidRPr="00AB0216">
        <w:rPr>
          <w:rFonts w:ascii="Calibri" w:hAnsi="Calibri" w:cs="Arial"/>
          <w:sz w:val="22"/>
          <w:szCs w:val="22"/>
        </w:rPr>
        <w:t xml:space="preserve">Other than suggesting the measure of IRAs, reforms prescriptions do not </w:t>
      </w:r>
      <w:r w:rsidR="00853646" w:rsidRPr="00AB0216">
        <w:rPr>
          <w:rFonts w:ascii="Calibri" w:hAnsi="Calibri" w:cs="Arial"/>
          <w:sz w:val="22"/>
          <w:szCs w:val="22"/>
        </w:rPr>
        <w:t xml:space="preserve">focus </w:t>
      </w:r>
      <w:r w:rsidR="005A2997" w:rsidRPr="00AB0216">
        <w:rPr>
          <w:rFonts w:ascii="Calibri" w:hAnsi="Calibri" w:cs="Arial"/>
          <w:sz w:val="22"/>
          <w:szCs w:val="22"/>
        </w:rPr>
        <w:t xml:space="preserve">much on measures for </w:t>
      </w:r>
      <w:r w:rsidR="00853646" w:rsidRPr="00AB0216">
        <w:rPr>
          <w:rFonts w:ascii="Calibri" w:hAnsi="Calibri" w:cs="Arial"/>
          <w:sz w:val="22"/>
          <w:szCs w:val="22"/>
        </w:rPr>
        <w:t xml:space="preserve">ensuring </w:t>
      </w:r>
      <w:r w:rsidR="005A2997" w:rsidRPr="00AB0216">
        <w:rPr>
          <w:rFonts w:ascii="Calibri" w:hAnsi="Calibri" w:cs="Arial"/>
          <w:sz w:val="22"/>
          <w:szCs w:val="22"/>
        </w:rPr>
        <w:t xml:space="preserve">robustness of public-owned utilities, except the suggestions for introduction of </w:t>
      </w:r>
      <w:r w:rsidR="00CF7FBD" w:rsidRPr="00AB0216">
        <w:rPr>
          <w:rFonts w:ascii="Calibri" w:hAnsi="Calibri" w:cs="Arial"/>
          <w:sz w:val="22"/>
          <w:szCs w:val="22"/>
        </w:rPr>
        <w:t>mechanism</w:t>
      </w:r>
      <w:r w:rsidR="00853646" w:rsidRPr="00AB0216">
        <w:rPr>
          <w:rFonts w:ascii="Calibri" w:hAnsi="Calibri" w:cs="Arial"/>
          <w:sz w:val="22"/>
          <w:szCs w:val="22"/>
        </w:rPr>
        <w:t>s</w:t>
      </w:r>
      <w:r w:rsidR="005A2997" w:rsidRPr="00AB0216">
        <w:rPr>
          <w:rFonts w:ascii="Calibri" w:hAnsi="Calibri" w:cs="Arial"/>
          <w:sz w:val="22"/>
          <w:szCs w:val="22"/>
        </w:rPr>
        <w:t xml:space="preserve"> for proper and effective incentives to employees of public utilities.</w:t>
      </w:r>
      <w:r w:rsidR="0080612D" w:rsidRPr="00AB0216">
        <w:rPr>
          <w:rFonts w:ascii="Calibri" w:hAnsi="Calibri" w:cs="Arial"/>
          <w:sz w:val="22"/>
          <w:szCs w:val="22"/>
        </w:rPr>
        <w:t xml:space="preserve"> </w:t>
      </w:r>
    </w:p>
    <w:p w:rsidR="0080612D" w:rsidRPr="00AB0216" w:rsidRDefault="0080612D" w:rsidP="005A4709">
      <w:pPr>
        <w:ind w:left="360"/>
        <w:jc w:val="both"/>
        <w:rPr>
          <w:rFonts w:ascii="Calibri" w:hAnsi="Calibri" w:cs="Arial"/>
          <w:sz w:val="22"/>
          <w:szCs w:val="22"/>
        </w:rPr>
      </w:pPr>
    </w:p>
    <w:p w:rsidR="0080612D" w:rsidRPr="00AB0216" w:rsidRDefault="0080612D" w:rsidP="005A4709">
      <w:pPr>
        <w:ind w:left="360"/>
        <w:jc w:val="both"/>
        <w:rPr>
          <w:rFonts w:ascii="Calibri" w:hAnsi="Calibri" w:cs="Arial"/>
          <w:sz w:val="22"/>
          <w:szCs w:val="22"/>
        </w:rPr>
      </w:pPr>
      <w:r w:rsidRPr="00AB0216">
        <w:rPr>
          <w:rFonts w:ascii="Calibri" w:hAnsi="Calibri" w:cs="Arial"/>
          <w:sz w:val="22"/>
          <w:szCs w:val="22"/>
        </w:rPr>
        <w:t>According to the reform prescription, IRAs</w:t>
      </w:r>
      <w:r w:rsidR="005A2997" w:rsidRPr="00AB0216">
        <w:rPr>
          <w:rFonts w:ascii="Calibri" w:hAnsi="Calibri" w:cs="Arial"/>
          <w:sz w:val="22"/>
          <w:szCs w:val="22"/>
        </w:rPr>
        <w:t xml:space="preserve"> are g</w:t>
      </w:r>
      <w:r w:rsidRPr="00AB0216">
        <w:rPr>
          <w:rFonts w:ascii="Calibri" w:hAnsi="Calibri" w:cs="Arial"/>
          <w:sz w:val="22"/>
          <w:szCs w:val="22"/>
        </w:rPr>
        <w:t xml:space="preserve">oing to play key role in </w:t>
      </w:r>
      <w:r w:rsidR="00DB51FD" w:rsidRPr="00AB0216">
        <w:rPr>
          <w:rFonts w:ascii="Calibri" w:hAnsi="Calibri" w:cs="Arial"/>
          <w:sz w:val="22"/>
          <w:szCs w:val="22"/>
        </w:rPr>
        <w:t xml:space="preserve">ensuring </w:t>
      </w:r>
      <w:r w:rsidR="00853646" w:rsidRPr="00AB0216">
        <w:rPr>
          <w:rFonts w:ascii="Calibri" w:hAnsi="Calibri" w:cs="Arial"/>
          <w:sz w:val="22"/>
          <w:szCs w:val="22"/>
        </w:rPr>
        <w:t>the third dimens</w:t>
      </w:r>
      <w:r w:rsidR="00DB51FD" w:rsidRPr="00AB0216">
        <w:rPr>
          <w:rFonts w:ascii="Calibri" w:hAnsi="Calibri" w:cs="Arial"/>
          <w:sz w:val="22"/>
          <w:szCs w:val="22"/>
        </w:rPr>
        <w:t xml:space="preserve">ion of systemic sustainability, viz. </w:t>
      </w:r>
      <w:r w:rsidR="005A2997" w:rsidRPr="00AB0216">
        <w:rPr>
          <w:rFonts w:ascii="Calibri" w:hAnsi="Calibri" w:cs="Arial"/>
          <w:sz w:val="22"/>
          <w:szCs w:val="22"/>
        </w:rPr>
        <w:t>R</w:t>
      </w:r>
      <w:r w:rsidRPr="00AB0216">
        <w:rPr>
          <w:rFonts w:ascii="Calibri" w:hAnsi="Calibri" w:cs="Arial"/>
          <w:sz w:val="22"/>
          <w:szCs w:val="22"/>
        </w:rPr>
        <w:t xml:space="preserve">esponsive </w:t>
      </w:r>
      <w:r w:rsidR="005A2997" w:rsidRPr="00AB0216">
        <w:rPr>
          <w:rFonts w:ascii="Calibri" w:hAnsi="Calibri" w:cs="Arial"/>
          <w:sz w:val="22"/>
          <w:szCs w:val="22"/>
        </w:rPr>
        <w:t xml:space="preserve">Governance. The laws determining structures and </w:t>
      </w:r>
      <w:r w:rsidR="00CF7FBD" w:rsidRPr="00AB0216">
        <w:rPr>
          <w:rFonts w:ascii="Calibri" w:hAnsi="Calibri" w:cs="Arial"/>
          <w:sz w:val="22"/>
          <w:szCs w:val="22"/>
        </w:rPr>
        <w:t>functioning</w:t>
      </w:r>
      <w:r w:rsidR="005A2997" w:rsidRPr="00AB0216">
        <w:rPr>
          <w:rFonts w:ascii="Calibri" w:hAnsi="Calibri" w:cs="Arial"/>
          <w:sz w:val="22"/>
          <w:szCs w:val="22"/>
        </w:rPr>
        <w:t xml:space="preserve"> of IRAs would have clear provisions for ensuring </w:t>
      </w:r>
      <w:r w:rsidR="00CF7FBD" w:rsidRPr="00AB0216">
        <w:rPr>
          <w:rFonts w:ascii="Calibri" w:hAnsi="Calibri" w:cs="Arial"/>
          <w:sz w:val="22"/>
          <w:szCs w:val="22"/>
        </w:rPr>
        <w:t>transparency</w:t>
      </w:r>
      <w:r w:rsidR="005A2997" w:rsidRPr="00AB0216">
        <w:rPr>
          <w:rFonts w:ascii="Calibri" w:hAnsi="Calibri" w:cs="Arial"/>
          <w:sz w:val="22"/>
          <w:szCs w:val="22"/>
        </w:rPr>
        <w:t>, accountability, and (public) participation</w:t>
      </w:r>
      <w:r w:rsidRPr="00AB0216">
        <w:rPr>
          <w:rFonts w:ascii="Calibri" w:hAnsi="Calibri" w:cs="Arial"/>
          <w:sz w:val="22"/>
          <w:szCs w:val="22"/>
        </w:rPr>
        <w:t xml:space="preserve"> </w:t>
      </w:r>
      <w:r w:rsidR="005A2997" w:rsidRPr="00AB0216">
        <w:rPr>
          <w:rFonts w:ascii="Calibri" w:hAnsi="Calibri" w:cs="Arial"/>
          <w:sz w:val="22"/>
          <w:szCs w:val="22"/>
        </w:rPr>
        <w:t>(or TAP) in the functioning of the utilities</w:t>
      </w:r>
      <w:r w:rsidR="00A744BA" w:rsidRPr="00AB0216">
        <w:rPr>
          <w:rFonts w:ascii="Calibri" w:hAnsi="Calibri" w:cs="Arial"/>
          <w:sz w:val="22"/>
          <w:szCs w:val="22"/>
        </w:rPr>
        <w:t xml:space="preserve"> and the IRA itself, as well as in the interactions of other agencies (government and private)  with utilities and IRAs. As per this understanding, strict adherence to these TAP-related provisions by the IRA and its insistence on </w:t>
      </w:r>
      <w:r w:rsidR="00CF7FBD" w:rsidRPr="00AB0216">
        <w:rPr>
          <w:rFonts w:ascii="Calibri" w:hAnsi="Calibri" w:cs="Arial"/>
          <w:sz w:val="22"/>
          <w:szCs w:val="22"/>
        </w:rPr>
        <w:t>adherence</w:t>
      </w:r>
      <w:r w:rsidR="00A744BA" w:rsidRPr="00AB0216">
        <w:rPr>
          <w:rFonts w:ascii="Calibri" w:hAnsi="Calibri" w:cs="Arial"/>
          <w:sz w:val="22"/>
          <w:szCs w:val="22"/>
        </w:rPr>
        <w:t xml:space="preserve"> by other institutions will ensure responsive governance in the sector.</w:t>
      </w:r>
    </w:p>
    <w:p w:rsidR="00593194" w:rsidRPr="00AB0216" w:rsidRDefault="00593194" w:rsidP="005A4709">
      <w:pPr>
        <w:ind w:left="360"/>
        <w:jc w:val="both"/>
        <w:rPr>
          <w:rFonts w:ascii="Calibri" w:hAnsi="Calibri" w:cs="Arial"/>
          <w:sz w:val="22"/>
          <w:szCs w:val="22"/>
        </w:rPr>
      </w:pPr>
    </w:p>
    <w:p w:rsidR="00A744BA" w:rsidRPr="00AB0216" w:rsidRDefault="00A744BA" w:rsidP="005A4709">
      <w:pPr>
        <w:ind w:left="360"/>
        <w:jc w:val="both"/>
        <w:rPr>
          <w:rFonts w:ascii="Calibri" w:hAnsi="Calibri" w:cs="Arial"/>
          <w:sz w:val="22"/>
          <w:szCs w:val="22"/>
        </w:rPr>
      </w:pPr>
      <w:r w:rsidRPr="00AB0216">
        <w:rPr>
          <w:rFonts w:ascii="Calibri" w:hAnsi="Calibri" w:cs="Arial"/>
          <w:sz w:val="22"/>
          <w:szCs w:val="22"/>
        </w:rPr>
        <w:t xml:space="preserve">As mentioned before, the reform prescription pays great attention to the fourth attribute of ‘Systemic sustainability’ as compared to the other three attributes. The </w:t>
      </w:r>
      <w:r w:rsidR="004A1E6D" w:rsidRPr="00AB0216">
        <w:rPr>
          <w:rFonts w:ascii="Calibri" w:hAnsi="Calibri" w:cs="Arial"/>
          <w:sz w:val="22"/>
          <w:szCs w:val="22"/>
        </w:rPr>
        <w:t xml:space="preserve">implicit argument </w:t>
      </w:r>
      <w:r w:rsidRPr="00AB0216">
        <w:rPr>
          <w:rFonts w:ascii="Calibri" w:hAnsi="Calibri" w:cs="Arial"/>
          <w:sz w:val="22"/>
          <w:szCs w:val="22"/>
        </w:rPr>
        <w:t xml:space="preserve">for this </w:t>
      </w:r>
      <w:r w:rsidR="00563622" w:rsidRPr="00AB0216">
        <w:rPr>
          <w:rFonts w:ascii="Calibri" w:hAnsi="Calibri" w:cs="Arial"/>
          <w:sz w:val="22"/>
          <w:szCs w:val="22"/>
        </w:rPr>
        <w:t xml:space="preserve">emphasis </w:t>
      </w:r>
      <w:r w:rsidR="009E5D8F" w:rsidRPr="00AB0216">
        <w:rPr>
          <w:rFonts w:ascii="Calibri" w:hAnsi="Calibri" w:cs="Arial"/>
          <w:sz w:val="22"/>
          <w:szCs w:val="22"/>
        </w:rPr>
        <w:t>seem</w:t>
      </w:r>
      <w:r w:rsidR="00035351" w:rsidRPr="00AB0216">
        <w:rPr>
          <w:rFonts w:ascii="Calibri" w:hAnsi="Calibri" w:cs="Arial"/>
          <w:sz w:val="22"/>
          <w:szCs w:val="22"/>
        </w:rPr>
        <w:t>s</w:t>
      </w:r>
      <w:r w:rsidR="009E5D8F" w:rsidRPr="00AB0216">
        <w:rPr>
          <w:rFonts w:ascii="Calibri" w:hAnsi="Calibri" w:cs="Arial"/>
          <w:sz w:val="22"/>
          <w:szCs w:val="22"/>
        </w:rPr>
        <w:t xml:space="preserve"> to </w:t>
      </w:r>
      <w:r w:rsidR="00035351" w:rsidRPr="00AB0216">
        <w:rPr>
          <w:rFonts w:ascii="Calibri" w:hAnsi="Calibri" w:cs="Arial"/>
          <w:sz w:val="22"/>
          <w:szCs w:val="22"/>
        </w:rPr>
        <w:t xml:space="preserve">be that </w:t>
      </w:r>
      <w:r w:rsidR="00835867" w:rsidRPr="00AB0216">
        <w:rPr>
          <w:rFonts w:ascii="Calibri" w:hAnsi="Calibri" w:cs="Arial"/>
          <w:sz w:val="22"/>
          <w:szCs w:val="22"/>
        </w:rPr>
        <w:t>the</w:t>
      </w:r>
      <w:r w:rsidR="00C53112" w:rsidRPr="00AB0216">
        <w:rPr>
          <w:rFonts w:ascii="Calibri" w:hAnsi="Calibri" w:cs="Arial"/>
          <w:sz w:val="22"/>
          <w:szCs w:val="22"/>
        </w:rPr>
        <w:t xml:space="preserve"> problems plaguing </w:t>
      </w:r>
      <w:r w:rsidR="00A93531" w:rsidRPr="00AB0216">
        <w:rPr>
          <w:rFonts w:ascii="Calibri" w:hAnsi="Calibri" w:cs="Arial"/>
          <w:sz w:val="22"/>
          <w:szCs w:val="22"/>
        </w:rPr>
        <w:t>the three</w:t>
      </w:r>
      <w:r w:rsidRPr="00AB0216">
        <w:rPr>
          <w:rFonts w:ascii="Calibri" w:hAnsi="Calibri" w:cs="Arial"/>
          <w:sz w:val="22"/>
          <w:szCs w:val="22"/>
        </w:rPr>
        <w:t xml:space="preserve"> </w:t>
      </w:r>
      <w:r w:rsidR="00835867" w:rsidRPr="00AB0216">
        <w:rPr>
          <w:rFonts w:ascii="Calibri" w:hAnsi="Calibri" w:cs="Arial"/>
          <w:sz w:val="22"/>
          <w:szCs w:val="22"/>
        </w:rPr>
        <w:t xml:space="preserve">Dimensions of the </w:t>
      </w:r>
      <w:r w:rsidR="00C53112" w:rsidRPr="00AB0216">
        <w:rPr>
          <w:rFonts w:ascii="Calibri" w:hAnsi="Calibri" w:cs="Arial"/>
          <w:sz w:val="22"/>
          <w:szCs w:val="22"/>
        </w:rPr>
        <w:t>attribute of ‘</w:t>
      </w:r>
      <w:r w:rsidR="00835867" w:rsidRPr="00AB0216">
        <w:rPr>
          <w:rFonts w:ascii="Calibri" w:hAnsi="Calibri" w:cs="Arial"/>
          <w:sz w:val="22"/>
          <w:szCs w:val="22"/>
        </w:rPr>
        <w:t>Systemic Sustainability</w:t>
      </w:r>
      <w:r w:rsidR="00C53112" w:rsidRPr="00AB0216">
        <w:rPr>
          <w:rFonts w:ascii="Calibri" w:hAnsi="Calibri" w:cs="Arial"/>
          <w:sz w:val="22"/>
          <w:szCs w:val="22"/>
        </w:rPr>
        <w:t>’</w:t>
      </w:r>
      <w:r w:rsidR="00835867" w:rsidRPr="00AB0216">
        <w:rPr>
          <w:rFonts w:ascii="Calibri" w:hAnsi="Calibri" w:cs="Arial"/>
          <w:sz w:val="22"/>
          <w:szCs w:val="22"/>
        </w:rPr>
        <w:t xml:space="preserve"> are at the root of all the </w:t>
      </w:r>
      <w:r w:rsidR="00C44B85" w:rsidRPr="00AB0216">
        <w:rPr>
          <w:rFonts w:ascii="Calibri" w:hAnsi="Calibri" w:cs="Arial"/>
          <w:sz w:val="22"/>
          <w:szCs w:val="22"/>
        </w:rPr>
        <w:t xml:space="preserve">critical </w:t>
      </w:r>
      <w:r w:rsidR="00835867" w:rsidRPr="00AB0216">
        <w:rPr>
          <w:rFonts w:ascii="Calibri" w:hAnsi="Calibri" w:cs="Arial"/>
          <w:sz w:val="22"/>
          <w:szCs w:val="22"/>
        </w:rPr>
        <w:t>problems faced by the sector</w:t>
      </w:r>
      <w:r w:rsidR="00C53112" w:rsidRPr="00AB0216">
        <w:rPr>
          <w:rFonts w:ascii="Calibri" w:hAnsi="Calibri" w:cs="Arial"/>
          <w:sz w:val="22"/>
          <w:szCs w:val="22"/>
        </w:rPr>
        <w:t>. He</w:t>
      </w:r>
      <w:r w:rsidR="00835867" w:rsidRPr="00AB0216">
        <w:rPr>
          <w:rFonts w:ascii="Calibri" w:hAnsi="Calibri" w:cs="Arial"/>
          <w:sz w:val="22"/>
          <w:szCs w:val="22"/>
        </w:rPr>
        <w:t xml:space="preserve">nce, </w:t>
      </w:r>
      <w:r w:rsidR="00E5337A" w:rsidRPr="00AB0216">
        <w:rPr>
          <w:rFonts w:ascii="Calibri" w:hAnsi="Calibri" w:cs="Arial"/>
          <w:sz w:val="22"/>
          <w:szCs w:val="22"/>
        </w:rPr>
        <w:t xml:space="preserve">as per the argument, </w:t>
      </w:r>
      <w:r w:rsidR="00835867" w:rsidRPr="00AB0216">
        <w:rPr>
          <w:rFonts w:ascii="Calibri" w:hAnsi="Calibri" w:cs="Arial"/>
          <w:sz w:val="22"/>
          <w:szCs w:val="22"/>
        </w:rPr>
        <w:t xml:space="preserve">once </w:t>
      </w:r>
      <w:r w:rsidR="00C53112" w:rsidRPr="00AB0216">
        <w:rPr>
          <w:rFonts w:ascii="Calibri" w:hAnsi="Calibri" w:cs="Arial"/>
          <w:sz w:val="22"/>
          <w:szCs w:val="22"/>
        </w:rPr>
        <w:t xml:space="preserve">problems with </w:t>
      </w:r>
      <w:r w:rsidR="00835867" w:rsidRPr="00AB0216">
        <w:rPr>
          <w:rFonts w:ascii="Calibri" w:hAnsi="Calibri" w:cs="Arial"/>
          <w:sz w:val="22"/>
          <w:szCs w:val="22"/>
        </w:rPr>
        <w:t xml:space="preserve">these three Dimensions are addressed properly, the sector will be </w:t>
      </w:r>
      <w:r w:rsidR="00C44B85" w:rsidRPr="00AB0216">
        <w:rPr>
          <w:rFonts w:ascii="Calibri" w:hAnsi="Calibri" w:cs="Arial"/>
          <w:sz w:val="22"/>
          <w:szCs w:val="22"/>
        </w:rPr>
        <w:t xml:space="preserve">in position to </w:t>
      </w:r>
      <w:r w:rsidR="00C53112" w:rsidRPr="00AB0216">
        <w:rPr>
          <w:rFonts w:ascii="Calibri" w:hAnsi="Calibri" w:cs="Arial"/>
          <w:sz w:val="22"/>
          <w:szCs w:val="22"/>
        </w:rPr>
        <w:t xml:space="preserve">largely </w:t>
      </w:r>
      <w:r w:rsidR="00C44B85" w:rsidRPr="00AB0216">
        <w:rPr>
          <w:rFonts w:ascii="Calibri" w:hAnsi="Calibri" w:cs="Arial"/>
          <w:sz w:val="22"/>
          <w:szCs w:val="22"/>
        </w:rPr>
        <w:t>satisfy the demands o</w:t>
      </w:r>
      <w:r w:rsidR="00C53112" w:rsidRPr="00AB0216">
        <w:rPr>
          <w:rFonts w:ascii="Calibri" w:hAnsi="Calibri" w:cs="Arial"/>
          <w:sz w:val="22"/>
          <w:szCs w:val="22"/>
        </w:rPr>
        <w:t>f</w:t>
      </w:r>
      <w:r w:rsidR="00C44B85" w:rsidRPr="00AB0216">
        <w:rPr>
          <w:rFonts w:ascii="Calibri" w:hAnsi="Calibri" w:cs="Arial"/>
          <w:sz w:val="22"/>
          <w:szCs w:val="22"/>
        </w:rPr>
        <w:t xml:space="preserve"> </w:t>
      </w:r>
      <w:r w:rsidR="00C53112" w:rsidRPr="00AB0216">
        <w:rPr>
          <w:rFonts w:ascii="Calibri" w:hAnsi="Calibri" w:cs="Arial"/>
          <w:sz w:val="22"/>
          <w:szCs w:val="22"/>
        </w:rPr>
        <w:t xml:space="preserve">the other two attributes, viz., </w:t>
      </w:r>
      <w:r w:rsidR="00C44B85" w:rsidRPr="00AB0216">
        <w:rPr>
          <w:rFonts w:ascii="Calibri" w:hAnsi="Calibri" w:cs="Arial"/>
          <w:sz w:val="22"/>
          <w:szCs w:val="22"/>
        </w:rPr>
        <w:t>Adequacy</w:t>
      </w:r>
      <w:r w:rsidR="00C53112" w:rsidRPr="00AB0216">
        <w:rPr>
          <w:rFonts w:ascii="Calibri" w:hAnsi="Calibri" w:cs="Arial"/>
          <w:sz w:val="22"/>
          <w:szCs w:val="22"/>
        </w:rPr>
        <w:t xml:space="preserve"> and Environmental Sustainability. </w:t>
      </w:r>
      <w:r w:rsidR="00855C48" w:rsidRPr="00AB0216">
        <w:rPr>
          <w:rFonts w:ascii="Calibri" w:hAnsi="Calibri" w:cs="Arial"/>
          <w:sz w:val="22"/>
          <w:szCs w:val="22"/>
        </w:rPr>
        <w:t>In fact, reform measures do not seem to be directly dealing with the issue of adequacy.</w:t>
      </w:r>
    </w:p>
    <w:p w:rsidR="00855C48" w:rsidRPr="00AB0216" w:rsidRDefault="00855C48" w:rsidP="005A4709">
      <w:pPr>
        <w:ind w:left="360"/>
        <w:jc w:val="both"/>
        <w:rPr>
          <w:rFonts w:ascii="Calibri" w:hAnsi="Calibri" w:cs="Arial"/>
          <w:sz w:val="22"/>
          <w:szCs w:val="22"/>
        </w:rPr>
      </w:pPr>
    </w:p>
    <w:p w:rsidR="00A93531" w:rsidRPr="00AB0216" w:rsidRDefault="00855C48" w:rsidP="005A4709">
      <w:pPr>
        <w:ind w:left="360"/>
        <w:jc w:val="both"/>
        <w:rPr>
          <w:rFonts w:ascii="Calibri" w:hAnsi="Calibri" w:cs="Arial"/>
          <w:sz w:val="22"/>
          <w:szCs w:val="22"/>
        </w:rPr>
      </w:pPr>
      <w:r w:rsidRPr="00AB0216">
        <w:rPr>
          <w:rFonts w:ascii="Calibri" w:hAnsi="Calibri" w:cs="Arial"/>
          <w:sz w:val="22"/>
          <w:szCs w:val="22"/>
        </w:rPr>
        <w:t>However, i</w:t>
      </w:r>
      <w:r w:rsidR="00C53112" w:rsidRPr="00AB0216">
        <w:rPr>
          <w:rFonts w:ascii="Calibri" w:hAnsi="Calibri" w:cs="Arial"/>
          <w:sz w:val="22"/>
          <w:szCs w:val="22"/>
        </w:rPr>
        <w:t xml:space="preserve">n the case of Environmental Sustainability, </w:t>
      </w:r>
      <w:r w:rsidR="00A93531" w:rsidRPr="00AB0216">
        <w:rPr>
          <w:rFonts w:ascii="Calibri" w:hAnsi="Calibri" w:cs="Arial"/>
          <w:sz w:val="22"/>
          <w:szCs w:val="22"/>
        </w:rPr>
        <w:t>reform suggests</w:t>
      </w:r>
      <w:r w:rsidR="00C53112" w:rsidRPr="00AB0216">
        <w:rPr>
          <w:rFonts w:ascii="Calibri" w:hAnsi="Calibri" w:cs="Arial"/>
          <w:sz w:val="22"/>
          <w:szCs w:val="22"/>
        </w:rPr>
        <w:t xml:space="preserve"> some </w:t>
      </w:r>
      <w:r w:rsidRPr="00AB0216">
        <w:rPr>
          <w:rFonts w:ascii="Calibri" w:hAnsi="Calibri" w:cs="Arial"/>
          <w:sz w:val="22"/>
          <w:szCs w:val="22"/>
        </w:rPr>
        <w:t xml:space="preserve">other </w:t>
      </w:r>
      <w:r w:rsidR="00C53112" w:rsidRPr="00AB0216">
        <w:rPr>
          <w:rFonts w:ascii="Calibri" w:hAnsi="Calibri" w:cs="Arial"/>
          <w:sz w:val="22"/>
          <w:szCs w:val="22"/>
        </w:rPr>
        <w:t>concrete measures</w:t>
      </w:r>
      <w:r w:rsidRPr="00AB0216">
        <w:rPr>
          <w:rFonts w:ascii="Calibri" w:hAnsi="Calibri" w:cs="Arial"/>
          <w:sz w:val="22"/>
          <w:szCs w:val="22"/>
        </w:rPr>
        <w:t>. F</w:t>
      </w:r>
      <w:r w:rsidR="00C53112" w:rsidRPr="00AB0216">
        <w:rPr>
          <w:rFonts w:ascii="Calibri" w:hAnsi="Calibri" w:cs="Arial"/>
          <w:sz w:val="22"/>
          <w:szCs w:val="22"/>
        </w:rPr>
        <w:t>or</w:t>
      </w:r>
      <w:r w:rsidR="00A93531" w:rsidRPr="00AB0216">
        <w:rPr>
          <w:rFonts w:ascii="Calibri" w:hAnsi="Calibri" w:cs="Arial"/>
          <w:sz w:val="22"/>
          <w:szCs w:val="22"/>
        </w:rPr>
        <w:t xml:space="preserve"> s</w:t>
      </w:r>
      <w:r w:rsidR="00C53112" w:rsidRPr="00AB0216">
        <w:rPr>
          <w:rFonts w:ascii="Calibri" w:hAnsi="Calibri" w:cs="Arial"/>
          <w:sz w:val="22"/>
          <w:szCs w:val="22"/>
        </w:rPr>
        <w:t xml:space="preserve">trengthening </w:t>
      </w:r>
      <w:r w:rsidR="00A93531" w:rsidRPr="00AB0216">
        <w:rPr>
          <w:rFonts w:ascii="Calibri" w:hAnsi="Calibri" w:cs="Arial"/>
          <w:sz w:val="22"/>
          <w:szCs w:val="22"/>
        </w:rPr>
        <w:t xml:space="preserve">the sources of surface water, </w:t>
      </w:r>
      <w:r w:rsidRPr="00AB0216">
        <w:rPr>
          <w:rFonts w:ascii="Calibri" w:hAnsi="Calibri" w:cs="Arial"/>
          <w:sz w:val="22"/>
          <w:szCs w:val="22"/>
        </w:rPr>
        <w:t xml:space="preserve">measure </w:t>
      </w:r>
      <w:r w:rsidR="00C53112" w:rsidRPr="00AB0216">
        <w:rPr>
          <w:rFonts w:ascii="Calibri" w:hAnsi="Calibri" w:cs="Arial"/>
          <w:sz w:val="22"/>
          <w:szCs w:val="22"/>
        </w:rPr>
        <w:t xml:space="preserve">such as Watershed Development </w:t>
      </w:r>
      <w:r w:rsidRPr="00AB0216">
        <w:rPr>
          <w:rFonts w:ascii="Calibri" w:hAnsi="Calibri" w:cs="Arial"/>
          <w:sz w:val="22"/>
          <w:szCs w:val="22"/>
        </w:rPr>
        <w:t>is suggested</w:t>
      </w:r>
      <w:r w:rsidR="00E5337A" w:rsidRPr="00AB0216">
        <w:rPr>
          <w:rFonts w:ascii="Calibri" w:hAnsi="Calibri" w:cs="Arial"/>
          <w:sz w:val="22"/>
          <w:szCs w:val="22"/>
        </w:rPr>
        <w:t>;</w:t>
      </w:r>
      <w:r w:rsidR="00C53112" w:rsidRPr="00AB0216">
        <w:rPr>
          <w:rFonts w:ascii="Calibri" w:hAnsi="Calibri" w:cs="Arial"/>
          <w:sz w:val="22"/>
          <w:szCs w:val="22"/>
        </w:rPr>
        <w:t xml:space="preserve"> while</w:t>
      </w:r>
      <w:r w:rsidRPr="00AB0216">
        <w:rPr>
          <w:rFonts w:ascii="Calibri" w:hAnsi="Calibri" w:cs="Arial"/>
          <w:sz w:val="22"/>
          <w:szCs w:val="22"/>
        </w:rPr>
        <w:t>,</w:t>
      </w:r>
      <w:r w:rsidR="00C53112" w:rsidRPr="00AB0216">
        <w:rPr>
          <w:rFonts w:ascii="Calibri" w:hAnsi="Calibri" w:cs="Arial"/>
          <w:sz w:val="22"/>
          <w:szCs w:val="22"/>
        </w:rPr>
        <w:t xml:space="preserve"> in the case of </w:t>
      </w:r>
      <w:r w:rsidRPr="00AB0216">
        <w:rPr>
          <w:rFonts w:ascii="Calibri" w:hAnsi="Calibri" w:cs="Arial"/>
          <w:sz w:val="22"/>
          <w:szCs w:val="22"/>
        </w:rPr>
        <w:t>g</w:t>
      </w:r>
      <w:r w:rsidR="00E5337A" w:rsidRPr="00AB0216">
        <w:rPr>
          <w:rFonts w:ascii="Calibri" w:hAnsi="Calibri" w:cs="Arial"/>
          <w:sz w:val="22"/>
          <w:szCs w:val="22"/>
        </w:rPr>
        <w:t xml:space="preserve">roundwater, Groundwater Regulation is suggested as the effective measure for arresting depletion of groundwater </w:t>
      </w:r>
      <w:r w:rsidR="00CF7FBD" w:rsidRPr="00AB0216">
        <w:rPr>
          <w:rFonts w:ascii="Calibri" w:hAnsi="Calibri" w:cs="Arial"/>
          <w:sz w:val="22"/>
          <w:szCs w:val="22"/>
        </w:rPr>
        <w:t>aquifers</w:t>
      </w:r>
      <w:r w:rsidR="00E5337A" w:rsidRPr="00AB0216">
        <w:rPr>
          <w:rFonts w:ascii="Calibri" w:hAnsi="Calibri" w:cs="Arial"/>
          <w:sz w:val="22"/>
          <w:szCs w:val="22"/>
        </w:rPr>
        <w:t>.</w:t>
      </w:r>
      <w:r w:rsidR="00C44B85" w:rsidRPr="00AB0216">
        <w:rPr>
          <w:rFonts w:ascii="Calibri" w:hAnsi="Calibri" w:cs="Arial"/>
          <w:sz w:val="22"/>
          <w:szCs w:val="22"/>
        </w:rPr>
        <w:t xml:space="preserve"> </w:t>
      </w:r>
    </w:p>
    <w:p w:rsidR="00A93531" w:rsidRPr="00AB0216" w:rsidRDefault="00A93531" w:rsidP="005A4709">
      <w:pPr>
        <w:ind w:left="360"/>
        <w:jc w:val="both"/>
        <w:rPr>
          <w:rFonts w:ascii="Calibri" w:hAnsi="Calibri" w:cs="Arial"/>
          <w:sz w:val="22"/>
          <w:szCs w:val="22"/>
        </w:rPr>
      </w:pPr>
    </w:p>
    <w:p w:rsidR="00AE3EC7" w:rsidRPr="00AB0216" w:rsidRDefault="00E5337A" w:rsidP="005A4709">
      <w:pPr>
        <w:ind w:left="360"/>
        <w:jc w:val="both"/>
        <w:rPr>
          <w:rFonts w:ascii="Calibri" w:hAnsi="Calibri" w:cs="Arial"/>
          <w:sz w:val="22"/>
          <w:szCs w:val="22"/>
        </w:rPr>
      </w:pPr>
      <w:r w:rsidRPr="00AB0216">
        <w:rPr>
          <w:rFonts w:ascii="Calibri" w:hAnsi="Calibri" w:cs="Arial"/>
          <w:sz w:val="22"/>
          <w:szCs w:val="22"/>
        </w:rPr>
        <w:t xml:space="preserve">In the case of </w:t>
      </w:r>
      <w:r w:rsidR="00620DB1" w:rsidRPr="00AB0216">
        <w:rPr>
          <w:rFonts w:ascii="Calibri" w:hAnsi="Calibri" w:cs="Arial"/>
          <w:sz w:val="22"/>
          <w:szCs w:val="22"/>
        </w:rPr>
        <w:t xml:space="preserve">the remaining attribute of </w:t>
      </w:r>
      <w:r w:rsidRPr="00AB0216">
        <w:rPr>
          <w:rFonts w:ascii="Calibri" w:hAnsi="Calibri" w:cs="Arial"/>
          <w:sz w:val="22"/>
          <w:szCs w:val="22"/>
        </w:rPr>
        <w:t xml:space="preserve">Equity, in </w:t>
      </w:r>
      <w:r w:rsidR="00CF7FBD" w:rsidRPr="00AB0216">
        <w:rPr>
          <w:rFonts w:ascii="Calibri" w:hAnsi="Calibri" w:cs="Arial"/>
          <w:sz w:val="22"/>
          <w:szCs w:val="22"/>
        </w:rPr>
        <w:t>order</w:t>
      </w:r>
      <w:r w:rsidRPr="00AB0216">
        <w:rPr>
          <w:rFonts w:ascii="Calibri" w:hAnsi="Calibri" w:cs="Arial"/>
          <w:sz w:val="22"/>
          <w:szCs w:val="22"/>
        </w:rPr>
        <w:t xml:space="preserve"> to ensure Physical Access, the reform measures suggest that the IRAs (or </w:t>
      </w:r>
      <w:r w:rsidR="00CF7FBD" w:rsidRPr="00AB0216">
        <w:rPr>
          <w:rFonts w:ascii="Calibri" w:hAnsi="Calibri" w:cs="Arial"/>
          <w:sz w:val="22"/>
          <w:szCs w:val="22"/>
        </w:rPr>
        <w:t>Independent</w:t>
      </w:r>
      <w:r w:rsidRPr="00AB0216">
        <w:rPr>
          <w:rFonts w:ascii="Calibri" w:hAnsi="Calibri" w:cs="Arial"/>
          <w:sz w:val="22"/>
          <w:szCs w:val="22"/>
        </w:rPr>
        <w:t xml:space="preserve"> Regulatory Agencies) which will be handling the function of allocation </w:t>
      </w:r>
      <w:r w:rsidR="00597814" w:rsidRPr="00AB0216">
        <w:rPr>
          <w:rFonts w:ascii="Calibri" w:hAnsi="Calibri" w:cs="Arial"/>
          <w:sz w:val="22"/>
          <w:szCs w:val="22"/>
        </w:rPr>
        <w:t xml:space="preserve">could be asked to </w:t>
      </w:r>
      <w:r w:rsidRPr="00AB0216">
        <w:rPr>
          <w:rFonts w:ascii="Calibri" w:hAnsi="Calibri" w:cs="Arial"/>
          <w:sz w:val="22"/>
          <w:szCs w:val="22"/>
        </w:rPr>
        <w:t xml:space="preserve">take due care </w:t>
      </w:r>
      <w:r w:rsidR="00597814" w:rsidRPr="00AB0216">
        <w:rPr>
          <w:rFonts w:ascii="Calibri" w:hAnsi="Calibri" w:cs="Arial"/>
          <w:sz w:val="22"/>
          <w:szCs w:val="22"/>
        </w:rPr>
        <w:t xml:space="preserve">of </w:t>
      </w:r>
      <w:r w:rsidRPr="00AB0216">
        <w:rPr>
          <w:rFonts w:ascii="Calibri" w:hAnsi="Calibri" w:cs="Arial"/>
          <w:sz w:val="22"/>
          <w:szCs w:val="22"/>
        </w:rPr>
        <w:t xml:space="preserve">ensuring </w:t>
      </w:r>
      <w:r w:rsidR="00597814" w:rsidRPr="00AB0216">
        <w:rPr>
          <w:rFonts w:ascii="Calibri" w:hAnsi="Calibri" w:cs="Arial"/>
          <w:sz w:val="22"/>
          <w:szCs w:val="22"/>
        </w:rPr>
        <w:t xml:space="preserve">minimum level of physical access to water for all sections of society. </w:t>
      </w:r>
    </w:p>
    <w:p w:rsidR="00AE3EC7" w:rsidRPr="00AB0216" w:rsidRDefault="00AE3EC7" w:rsidP="005A4709">
      <w:pPr>
        <w:ind w:left="360"/>
        <w:jc w:val="both"/>
        <w:rPr>
          <w:rFonts w:ascii="Calibri" w:hAnsi="Calibri" w:cs="Arial"/>
          <w:sz w:val="22"/>
          <w:szCs w:val="22"/>
        </w:rPr>
      </w:pPr>
    </w:p>
    <w:p w:rsidR="009E5D8F" w:rsidRPr="00AB0216" w:rsidRDefault="00597814" w:rsidP="005A4709">
      <w:pPr>
        <w:ind w:left="360"/>
        <w:jc w:val="both"/>
        <w:rPr>
          <w:rFonts w:ascii="Calibri" w:hAnsi="Calibri" w:cs="Arial"/>
          <w:sz w:val="22"/>
          <w:szCs w:val="22"/>
        </w:rPr>
      </w:pPr>
      <w:r w:rsidRPr="00AB0216">
        <w:rPr>
          <w:rFonts w:ascii="Calibri" w:hAnsi="Calibri" w:cs="Arial"/>
          <w:sz w:val="22"/>
          <w:szCs w:val="22"/>
        </w:rPr>
        <w:t xml:space="preserve">Reform measures are more explicit in handling the issue of Economic Access. </w:t>
      </w:r>
      <w:r w:rsidR="00AE3EC7" w:rsidRPr="00AB0216">
        <w:rPr>
          <w:rFonts w:ascii="Calibri" w:hAnsi="Calibri" w:cs="Arial"/>
          <w:sz w:val="22"/>
          <w:szCs w:val="22"/>
        </w:rPr>
        <w:t xml:space="preserve">Such explicit attention is warranted as the economic and financial </w:t>
      </w:r>
      <w:r w:rsidR="00563622" w:rsidRPr="00AB0216">
        <w:rPr>
          <w:rFonts w:ascii="Calibri" w:hAnsi="Calibri" w:cs="Arial"/>
          <w:sz w:val="22"/>
          <w:szCs w:val="22"/>
        </w:rPr>
        <w:t>measures</w:t>
      </w:r>
      <w:r w:rsidR="00AE3EC7" w:rsidRPr="00AB0216">
        <w:rPr>
          <w:rFonts w:ascii="Calibri" w:hAnsi="Calibri" w:cs="Arial"/>
          <w:sz w:val="22"/>
          <w:szCs w:val="22"/>
        </w:rPr>
        <w:t xml:space="preserve">—such as </w:t>
      </w:r>
      <w:r w:rsidR="00563622" w:rsidRPr="00AB0216">
        <w:rPr>
          <w:rFonts w:ascii="Calibri" w:hAnsi="Calibri" w:cs="Arial"/>
          <w:sz w:val="22"/>
          <w:szCs w:val="22"/>
        </w:rPr>
        <w:t xml:space="preserve">Cost Recovery Principle and Private Sector Participation—have been </w:t>
      </w:r>
      <w:r w:rsidR="00807FE3" w:rsidRPr="00AB0216">
        <w:rPr>
          <w:rFonts w:ascii="Calibri" w:hAnsi="Calibri" w:cs="Arial"/>
          <w:sz w:val="22"/>
          <w:szCs w:val="22"/>
        </w:rPr>
        <w:t xml:space="preserve">severely </w:t>
      </w:r>
      <w:r w:rsidR="00563622" w:rsidRPr="00AB0216">
        <w:rPr>
          <w:rFonts w:ascii="Calibri" w:hAnsi="Calibri" w:cs="Arial"/>
          <w:sz w:val="22"/>
          <w:szCs w:val="22"/>
        </w:rPr>
        <w:t xml:space="preserve">critiqued for their implications for affordability of water for poor. </w:t>
      </w:r>
      <w:r w:rsidRPr="00AB0216">
        <w:rPr>
          <w:rFonts w:ascii="Calibri" w:hAnsi="Calibri" w:cs="Arial"/>
          <w:sz w:val="22"/>
          <w:szCs w:val="22"/>
        </w:rPr>
        <w:t xml:space="preserve">Two measures—viz., Targeted subsidies and Life-Line Tariff—are suggested </w:t>
      </w:r>
      <w:r w:rsidR="005502ED" w:rsidRPr="00AB0216">
        <w:rPr>
          <w:rFonts w:ascii="Calibri" w:hAnsi="Calibri" w:cs="Arial"/>
          <w:sz w:val="22"/>
          <w:szCs w:val="22"/>
        </w:rPr>
        <w:t xml:space="preserve">by reform in order </w:t>
      </w:r>
      <w:r w:rsidRPr="00AB0216">
        <w:rPr>
          <w:rFonts w:ascii="Calibri" w:hAnsi="Calibri" w:cs="Arial"/>
          <w:sz w:val="22"/>
          <w:szCs w:val="22"/>
        </w:rPr>
        <w:t xml:space="preserve">to ensure affordability of water for poorer sections. The concept of ‘Life-Line Tariff’ involves charging very low level of tariff for initial supply of certain limited quantity of water that is necessary to satisfy basic needs. </w:t>
      </w:r>
      <w:r w:rsidR="006C3694" w:rsidRPr="00AB0216">
        <w:rPr>
          <w:rFonts w:ascii="Calibri" w:hAnsi="Calibri" w:cs="Arial"/>
          <w:sz w:val="22"/>
          <w:szCs w:val="22"/>
        </w:rPr>
        <w:t>Coming to</w:t>
      </w:r>
      <w:r w:rsidRPr="00AB0216">
        <w:rPr>
          <w:rFonts w:ascii="Calibri" w:hAnsi="Calibri" w:cs="Arial"/>
          <w:sz w:val="22"/>
          <w:szCs w:val="22"/>
        </w:rPr>
        <w:t xml:space="preserve"> ‘Targeted Subsidies’</w:t>
      </w:r>
      <w:r w:rsidR="000E7C7F" w:rsidRPr="00AB0216">
        <w:rPr>
          <w:rFonts w:ascii="Calibri" w:hAnsi="Calibri" w:cs="Arial"/>
          <w:sz w:val="22"/>
          <w:szCs w:val="22"/>
        </w:rPr>
        <w:t>,</w:t>
      </w:r>
      <w:r w:rsidRPr="00AB0216">
        <w:rPr>
          <w:rFonts w:ascii="Calibri" w:hAnsi="Calibri" w:cs="Arial"/>
          <w:sz w:val="22"/>
          <w:szCs w:val="22"/>
        </w:rPr>
        <w:t xml:space="preserve"> </w:t>
      </w:r>
      <w:r w:rsidR="00CF7FBD" w:rsidRPr="00AB0216">
        <w:rPr>
          <w:rFonts w:ascii="Calibri" w:hAnsi="Calibri" w:cs="Arial"/>
          <w:sz w:val="22"/>
          <w:szCs w:val="22"/>
        </w:rPr>
        <w:t>literature</w:t>
      </w:r>
      <w:r w:rsidRPr="00AB0216">
        <w:rPr>
          <w:rFonts w:ascii="Calibri" w:hAnsi="Calibri" w:cs="Arial"/>
          <w:sz w:val="22"/>
          <w:szCs w:val="22"/>
        </w:rPr>
        <w:t xml:space="preserve"> on reform consider p</w:t>
      </w:r>
      <w:r w:rsidR="000E7C7F" w:rsidRPr="00AB0216">
        <w:rPr>
          <w:rFonts w:ascii="Calibri" w:hAnsi="Calibri" w:cs="Arial"/>
          <w:sz w:val="22"/>
          <w:szCs w:val="22"/>
        </w:rPr>
        <w:t xml:space="preserve">roviding (tariff) subsidies to </w:t>
      </w:r>
      <w:r w:rsidRPr="00AB0216">
        <w:rPr>
          <w:rFonts w:ascii="Calibri" w:hAnsi="Calibri" w:cs="Arial"/>
          <w:sz w:val="22"/>
          <w:szCs w:val="22"/>
        </w:rPr>
        <w:t xml:space="preserve">poorer and disadvantaged sections of society, but the pre-condition is to target these subsidies </w:t>
      </w:r>
      <w:r w:rsidR="000E7C7F" w:rsidRPr="00AB0216">
        <w:rPr>
          <w:rFonts w:ascii="Calibri" w:hAnsi="Calibri" w:cs="Arial"/>
          <w:sz w:val="22"/>
          <w:szCs w:val="22"/>
        </w:rPr>
        <w:t>accurately in order</w:t>
      </w:r>
      <w:r w:rsidRPr="00AB0216">
        <w:rPr>
          <w:rFonts w:ascii="Calibri" w:hAnsi="Calibri" w:cs="Arial"/>
          <w:sz w:val="22"/>
          <w:szCs w:val="22"/>
        </w:rPr>
        <w:t xml:space="preserve"> to ensure that they are not misused by those who are not el</w:t>
      </w:r>
      <w:r w:rsidR="000E7C7F" w:rsidRPr="00AB0216">
        <w:rPr>
          <w:rFonts w:ascii="Calibri" w:hAnsi="Calibri" w:cs="Arial"/>
          <w:sz w:val="22"/>
          <w:szCs w:val="22"/>
        </w:rPr>
        <w:t xml:space="preserve">igible, and, thus, </w:t>
      </w:r>
      <w:r w:rsidRPr="00AB0216">
        <w:rPr>
          <w:rFonts w:ascii="Calibri" w:hAnsi="Calibri" w:cs="Arial"/>
          <w:sz w:val="22"/>
          <w:szCs w:val="22"/>
        </w:rPr>
        <w:t xml:space="preserve"> the expenditure on subsidies are kept in control. Further, these subsidies should be provided through such </w:t>
      </w:r>
      <w:r w:rsidR="00CF7FBD" w:rsidRPr="00AB0216">
        <w:rPr>
          <w:rFonts w:ascii="Calibri" w:hAnsi="Calibri" w:cs="Arial"/>
          <w:sz w:val="22"/>
          <w:szCs w:val="22"/>
        </w:rPr>
        <w:t>mechanisms</w:t>
      </w:r>
      <w:r w:rsidRPr="00AB0216">
        <w:rPr>
          <w:rFonts w:ascii="Calibri" w:hAnsi="Calibri" w:cs="Arial"/>
          <w:sz w:val="22"/>
          <w:szCs w:val="22"/>
        </w:rPr>
        <w:t xml:space="preserve"> </w:t>
      </w:r>
      <w:r w:rsidR="0034187F" w:rsidRPr="00AB0216">
        <w:rPr>
          <w:rFonts w:ascii="Calibri" w:hAnsi="Calibri" w:cs="Arial"/>
          <w:sz w:val="22"/>
          <w:szCs w:val="22"/>
        </w:rPr>
        <w:t>which would make it easier to locate the sources, recipients, and volume of the subsidies paid.</w:t>
      </w:r>
      <w:r w:rsidR="00AE3EC7" w:rsidRPr="00AB0216">
        <w:rPr>
          <w:rFonts w:ascii="Calibri" w:hAnsi="Calibri" w:cs="Arial"/>
          <w:sz w:val="22"/>
          <w:szCs w:val="22"/>
        </w:rPr>
        <w:t xml:space="preserve"> This is considered necessary to keep check on the subsidies and their misuse, which is one of the main problems threatening the financial health of utilities. </w:t>
      </w:r>
    </w:p>
    <w:p w:rsidR="0034187F" w:rsidRPr="00AB0216" w:rsidRDefault="0034187F" w:rsidP="005A4709">
      <w:pPr>
        <w:ind w:left="360"/>
        <w:jc w:val="both"/>
        <w:rPr>
          <w:rFonts w:ascii="Calibri" w:hAnsi="Calibri" w:cs="Arial"/>
          <w:sz w:val="22"/>
          <w:szCs w:val="22"/>
        </w:rPr>
      </w:pPr>
    </w:p>
    <w:p w:rsidR="007C721D" w:rsidRPr="00AB0216" w:rsidRDefault="007C721D" w:rsidP="005A4709">
      <w:pPr>
        <w:ind w:left="360"/>
        <w:jc w:val="both"/>
        <w:rPr>
          <w:rFonts w:ascii="Calibri" w:hAnsi="Calibri" w:cs="Arial"/>
          <w:sz w:val="22"/>
          <w:szCs w:val="22"/>
        </w:rPr>
      </w:pPr>
      <w:r w:rsidRPr="00AB0216">
        <w:rPr>
          <w:rFonts w:ascii="Calibri" w:hAnsi="Calibri" w:cs="Arial"/>
          <w:sz w:val="22"/>
          <w:szCs w:val="22"/>
        </w:rPr>
        <w:t xml:space="preserve">Thus, there are many reform measures that have significant implications for the theme of this paper, viz., water security and sustainability in urban water sector. </w:t>
      </w:r>
    </w:p>
    <w:p w:rsidR="007C721D" w:rsidRPr="00AB0216" w:rsidRDefault="007C721D" w:rsidP="005A4709">
      <w:pPr>
        <w:ind w:left="360"/>
        <w:jc w:val="both"/>
        <w:rPr>
          <w:rFonts w:ascii="Calibri" w:hAnsi="Calibri" w:cs="Arial"/>
          <w:sz w:val="22"/>
          <w:szCs w:val="22"/>
        </w:rPr>
      </w:pPr>
    </w:p>
    <w:p w:rsidR="003D5E3B" w:rsidRPr="00AB0216" w:rsidRDefault="003D5E3B" w:rsidP="003D5E3B">
      <w:pPr>
        <w:pStyle w:val="Heading1"/>
        <w:rPr>
          <w:rFonts w:ascii="Calibri" w:hAnsi="Calibri" w:cs="Arial"/>
        </w:rPr>
      </w:pPr>
      <w:r w:rsidRPr="00AB0216">
        <w:rPr>
          <w:rFonts w:ascii="Calibri" w:hAnsi="Calibri" w:cs="Arial"/>
        </w:rPr>
        <w:t>Brief Review of UW Reform in Indian States: Similarities and Differences</w:t>
      </w:r>
    </w:p>
    <w:p w:rsidR="003D5E3B" w:rsidRPr="00AB0216" w:rsidRDefault="003D5E3B" w:rsidP="00534858">
      <w:pPr>
        <w:ind w:left="360"/>
        <w:rPr>
          <w:rFonts w:ascii="Calibri" w:hAnsi="Calibri" w:cs="Arial"/>
          <w:b/>
          <w:bCs/>
          <w:sz w:val="22"/>
          <w:szCs w:val="22"/>
        </w:rPr>
      </w:pPr>
    </w:p>
    <w:p w:rsidR="00534858" w:rsidRPr="00AB0216" w:rsidRDefault="00CF7FBD" w:rsidP="00C241CA">
      <w:pPr>
        <w:jc w:val="both"/>
        <w:rPr>
          <w:rFonts w:ascii="Calibri" w:hAnsi="Calibri" w:cs="Arial"/>
          <w:b/>
          <w:bCs/>
          <w:sz w:val="22"/>
          <w:szCs w:val="22"/>
        </w:rPr>
      </w:pPr>
      <w:r w:rsidRPr="00AB0216">
        <w:rPr>
          <w:rFonts w:ascii="Calibri" w:hAnsi="Calibri" w:cs="Arial"/>
          <w:b/>
          <w:sz w:val="22"/>
          <w:szCs w:val="22"/>
        </w:rPr>
        <w:t>Operationalization</w:t>
      </w:r>
      <w:r w:rsidR="00E90A36" w:rsidRPr="00AB0216">
        <w:rPr>
          <w:rFonts w:ascii="Calibri" w:hAnsi="Calibri" w:cs="Arial"/>
          <w:b/>
          <w:bCs/>
          <w:sz w:val="22"/>
          <w:szCs w:val="22"/>
        </w:rPr>
        <w:t xml:space="preserve"> of </w:t>
      </w:r>
      <w:r w:rsidR="005502ED" w:rsidRPr="00AB0216">
        <w:rPr>
          <w:rFonts w:ascii="Calibri" w:hAnsi="Calibri" w:cs="Arial"/>
          <w:b/>
          <w:bCs/>
          <w:sz w:val="22"/>
          <w:szCs w:val="22"/>
        </w:rPr>
        <w:t>Reform</w:t>
      </w:r>
      <w:r w:rsidR="00E90A36" w:rsidRPr="00AB0216">
        <w:rPr>
          <w:rFonts w:ascii="Calibri" w:hAnsi="Calibri" w:cs="Arial"/>
          <w:b/>
          <w:bCs/>
          <w:sz w:val="22"/>
          <w:szCs w:val="22"/>
        </w:rPr>
        <w:t xml:space="preserve">s in Indian </w:t>
      </w:r>
      <w:r w:rsidR="00534858" w:rsidRPr="00AB0216">
        <w:rPr>
          <w:rFonts w:ascii="Calibri" w:hAnsi="Calibri" w:cs="Arial"/>
          <w:b/>
          <w:bCs/>
          <w:sz w:val="22"/>
          <w:szCs w:val="22"/>
        </w:rPr>
        <w:t>States</w:t>
      </w:r>
    </w:p>
    <w:p w:rsidR="007C721D" w:rsidRPr="00AB0216" w:rsidRDefault="007C721D" w:rsidP="007C721D">
      <w:pPr>
        <w:ind w:left="360"/>
        <w:jc w:val="both"/>
        <w:rPr>
          <w:rFonts w:ascii="Calibri" w:hAnsi="Calibri" w:cs="Arial"/>
          <w:sz w:val="22"/>
          <w:szCs w:val="22"/>
        </w:rPr>
      </w:pPr>
    </w:p>
    <w:p w:rsidR="005040F3" w:rsidRPr="00AB0216" w:rsidRDefault="007C721D" w:rsidP="00C241CA">
      <w:pPr>
        <w:jc w:val="both"/>
        <w:rPr>
          <w:rFonts w:ascii="Calibri" w:hAnsi="Calibri" w:cs="Arial"/>
          <w:sz w:val="22"/>
          <w:szCs w:val="22"/>
        </w:rPr>
      </w:pPr>
      <w:r w:rsidRPr="00AB0216">
        <w:rPr>
          <w:rFonts w:ascii="Calibri" w:hAnsi="Calibri" w:cs="Arial"/>
          <w:sz w:val="22"/>
          <w:szCs w:val="22"/>
        </w:rPr>
        <w:t xml:space="preserve">As elaborated in the previous paragraphs, the reform literature does prescribe a number of measures </w:t>
      </w:r>
      <w:r w:rsidR="000E7C7F" w:rsidRPr="00AB0216">
        <w:rPr>
          <w:rFonts w:ascii="Calibri" w:hAnsi="Calibri" w:cs="Arial"/>
          <w:sz w:val="22"/>
          <w:szCs w:val="22"/>
        </w:rPr>
        <w:t xml:space="preserve">that have close connections with different dimensions and elements </w:t>
      </w:r>
      <w:r w:rsidR="000E1DE0" w:rsidRPr="00AB0216">
        <w:rPr>
          <w:rFonts w:ascii="Calibri" w:hAnsi="Calibri" w:cs="Arial"/>
          <w:sz w:val="22"/>
          <w:szCs w:val="22"/>
        </w:rPr>
        <w:t>of water</w:t>
      </w:r>
      <w:r w:rsidRPr="00AB0216">
        <w:rPr>
          <w:rFonts w:ascii="Calibri" w:hAnsi="Calibri" w:cs="Arial"/>
          <w:sz w:val="22"/>
          <w:szCs w:val="22"/>
        </w:rPr>
        <w:t xml:space="preserve"> security and sustainability. As mentioned before, </w:t>
      </w:r>
      <w:r w:rsidR="000E7C7F" w:rsidRPr="00AB0216">
        <w:rPr>
          <w:rFonts w:ascii="Calibri" w:hAnsi="Calibri" w:cs="Arial"/>
          <w:sz w:val="22"/>
          <w:szCs w:val="22"/>
        </w:rPr>
        <w:t xml:space="preserve">many of </w:t>
      </w:r>
      <w:r w:rsidRPr="00AB0216">
        <w:rPr>
          <w:rFonts w:ascii="Calibri" w:hAnsi="Calibri" w:cs="Arial"/>
          <w:sz w:val="22"/>
          <w:szCs w:val="22"/>
        </w:rPr>
        <w:t xml:space="preserve">these measures not only are prescribed by the </w:t>
      </w:r>
      <w:r w:rsidR="000E7C7F" w:rsidRPr="00AB0216">
        <w:rPr>
          <w:rFonts w:ascii="Calibri" w:hAnsi="Calibri" w:cs="Arial"/>
          <w:sz w:val="22"/>
          <w:szCs w:val="22"/>
        </w:rPr>
        <w:t>IFIs (</w:t>
      </w:r>
      <w:r w:rsidRPr="00AB0216">
        <w:rPr>
          <w:rFonts w:ascii="Calibri" w:hAnsi="Calibri" w:cs="Arial"/>
          <w:sz w:val="22"/>
          <w:szCs w:val="22"/>
        </w:rPr>
        <w:t>like WB and ADB</w:t>
      </w:r>
      <w:r w:rsidR="000E7C7F" w:rsidRPr="00AB0216">
        <w:rPr>
          <w:rFonts w:ascii="Calibri" w:hAnsi="Calibri" w:cs="Arial"/>
          <w:sz w:val="22"/>
          <w:szCs w:val="22"/>
        </w:rPr>
        <w:t>)</w:t>
      </w:r>
      <w:r w:rsidRPr="00AB0216">
        <w:rPr>
          <w:rFonts w:ascii="Calibri" w:hAnsi="Calibri" w:cs="Arial"/>
          <w:sz w:val="22"/>
          <w:szCs w:val="22"/>
        </w:rPr>
        <w:t xml:space="preserve">, but also </w:t>
      </w:r>
      <w:r w:rsidR="000E1DE0" w:rsidRPr="00AB0216">
        <w:rPr>
          <w:rFonts w:ascii="Calibri" w:hAnsi="Calibri" w:cs="Arial"/>
          <w:sz w:val="22"/>
          <w:szCs w:val="22"/>
        </w:rPr>
        <w:t>could be</w:t>
      </w:r>
      <w:r w:rsidRPr="00AB0216">
        <w:rPr>
          <w:rFonts w:ascii="Calibri" w:hAnsi="Calibri" w:cs="Arial"/>
          <w:sz w:val="22"/>
          <w:szCs w:val="22"/>
        </w:rPr>
        <w:t xml:space="preserve"> found in the official documents of </w:t>
      </w:r>
      <w:r w:rsidR="00CF7FBD" w:rsidRPr="00AB0216">
        <w:rPr>
          <w:rFonts w:ascii="Calibri" w:hAnsi="Calibri" w:cs="Arial"/>
          <w:sz w:val="22"/>
          <w:szCs w:val="22"/>
        </w:rPr>
        <w:t>Government</w:t>
      </w:r>
      <w:r w:rsidRPr="00AB0216">
        <w:rPr>
          <w:rFonts w:ascii="Calibri" w:hAnsi="Calibri" w:cs="Arial"/>
          <w:sz w:val="22"/>
          <w:szCs w:val="22"/>
        </w:rPr>
        <w:t xml:space="preserve"> of India and Planning Commission of India sin</w:t>
      </w:r>
      <w:r w:rsidR="005502ED" w:rsidRPr="00AB0216">
        <w:rPr>
          <w:rFonts w:ascii="Calibri" w:hAnsi="Calibri" w:cs="Arial"/>
          <w:sz w:val="22"/>
          <w:szCs w:val="22"/>
        </w:rPr>
        <w:t>c</w:t>
      </w:r>
      <w:r w:rsidRPr="00AB0216">
        <w:rPr>
          <w:rFonts w:ascii="Calibri" w:hAnsi="Calibri" w:cs="Arial"/>
          <w:sz w:val="22"/>
          <w:szCs w:val="22"/>
        </w:rPr>
        <w:t xml:space="preserve">e </w:t>
      </w:r>
      <w:r w:rsidR="005502ED" w:rsidRPr="00AB0216">
        <w:rPr>
          <w:rFonts w:ascii="Calibri" w:hAnsi="Calibri" w:cs="Arial"/>
          <w:sz w:val="22"/>
          <w:szCs w:val="22"/>
        </w:rPr>
        <w:t xml:space="preserve">a </w:t>
      </w:r>
      <w:r w:rsidRPr="00AB0216">
        <w:rPr>
          <w:rFonts w:ascii="Calibri" w:hAnsi="Calibri" w:cs="Arial"/>
          <w:sz w:val="22"/>
          <w:szCs w:val="22"/>
        </w:rPr>
        <w:t xml:space="preserve">long </w:t>
      </w:r>
      <w:r w:rsidR="005502ED" w:rsidRPr="00AB0216">
        <w:rPr>
          <w:rFonts w:ascii="Calibri" w:hAnsi="Calibri" w:cs="Arial"/>
          <w:sz w:val="22"/>
          <w:szCs w:val="22"/>
        </w:rPr>
        <w:t>time</w:t>
      </w:r>
      <w:r w:rsidRPr="00AB0216">
        <w:rPr>
          <w:rFonts w:ascii="Calibri" w:hAnsi="Calibri" w:cs="Arial"/>
          <w:sz w:val="22"/>
          <w:szCs w:val="22"/>
        </w:rPr>
        <w:t>.</w:t>
      </w:r>
      <w:r w:rsidR="007E5AF1" w:rsidRPr="00AB0216">
        <w:rPr>
          <w:rFonts w:ascii="Calibri" w:hAnsi="Calibri" w:cs="Arial"/>
          <w:sz w:val="22"/>
          <w:szCs w:val="22"/>
        </w:rPr>
        <w:t xml:space="preserve"> The central directions to states and ULBs for bearing O&amp;M expenses were issued as back as in 1960s </w:t>
      </w:r>
      <w:r w:rsidR="007E5AF1" w:rsidRPr="00AB0216">
        <w:rPr>
          <w:rFonts w:ascii="Calibri" w:hAnsi="Calibri" w:cs="Arial"/>
          <w:color w:val="0000FF"/>
          <w:sz w:val="22"/>
          <w:szCs w:val="22"/>
        </w:rPr>
        <w:t>(3</w:t>
      </w:r>
      <w:r w:rsidR="007E5AF1" w:rsidRPr="00AB0216">
        <w:rPr>
          <w:rFonts w:ascii="Calibri" w:hAnsi="Calibri" w:cs="Arial"/>
          <w:color w:val="0000FF"/>
          <w:sz w:val="22"/>
          <w:szCs w:val="22"/>
          <w:vertAlign w:val="superscript"/>
        </w:rPr>
        <w:t>rd</w:t>
      </w:r>
      <w:r w:rsidR="007E5AF1" w:rsidRPr="00AB0216">
        <w:rPr>
          <w:rFonts w:ascii="Calibri" w:hAnsi="Calibri" w:cs="Arial"/>
          <w:color w:val="0000FF"/>
          <w:sz w:val="22"/>
          <w:szCs w:val="22"/>
        </w:rPr>
        <w:t xml:space="preserve"> FYP)</w:t>
      </w:r>
      <w:r w:rsidR="007E5AF1" w:rsidRPr="00AB0216">
        <w:rPr>
          <w:rFonts w:ascii="Calibri" w:hAnsi="Calibri" w:cs="Arial"/>
          <w:sz w:val="22"/>
          <w:szCs w:val="22"/>
        </w:rPr>
        <w:t xml:space="preserve">. ULBs </w:t>
      </w:r>
      <w:r w:rsidR="006B734D" w:rsidRPr="00AB0216">
        <w:rPr>
          <w:rFonts w:ascii="Calibri" w:hAnsi="Calibri" w:cs="Arial"/>
          <w:sz w:val="22"/>
          <w:szCs w:val="22"/>
        </w:rPr>
        <w:t xml:space="preserve">of </w:t>
      </w:r>
      <w:r w:rsidR="007E5AF1" w:rsidRPr="00AB0216">
        <w:rPr>
          <w:rFonts w:ascii="Calibri" w:hAnsi="Calibri" w:cs="Arial"/>
          <w:sz w:val="22"/>
          <w:szCs w:val="22"/>
        </w:rPr>
        <w:t xml:space="preserve">metropolitan cities such as Mumbai and Chennai availed and successfully paid back the external loans way back in 1980s. </w:t>
      </w:r>
      <w:r w:rsidRPr="00AB0216">
        <w:rPr>
          <w:rFonts w:ascii="Calibri" w:hAnsi="Calibri" w:cs="Arial"/>
          <w:sz w:val="22"/>
          <w:szCs w:val="22"/>
        </w:rPr>
        <w:t>It would be worthwhile to see what actually transpired on the ground</w:t>
      </w:r>
      <w:r w:rsidR="006B734D" w:rsidRPr="00AB0216">
        <w:rPr>
          <w:rFonts w:ascii="Calibri" w:hAnsi="Calibri" w:cs="Arial"/>
          <w:sz w:val="22"/>
          <w:szCs w:val="22"/>
        </w:rPr>
        <w:t xml:space="preserve"> in this regard</w:t>
      </w:r>
      <w:r w:rsidRPr="00AB0216">
        <w:rPr>
          <w:rFonts w:ascii="Calibri" w:hAnsi="Calibri" w:cs="Arial"/>
          <w:sz w:val="22"/>
          <w:szCs w:val="22"/>
        </w:rPr>
        <w:t xml:space="preserve"> in the Indian urban water sector</w:t>
      </w:r>
      <w:r w:rsidR="007E5AF1" w:rsidRPr="00AB0216">
        <w:rPr>
          <w:rFonts w:ascii="Calibri" w:hAnsi="Calibri" w:cs="Arial"/>
          <w:sz w:val="22"/>
          <w:szCs w:val="22"/>
        </w:rPr>
        <w:t xml:space="preserve"> </w:t>
      </w:r>
      <w:r w:rsidR="005040F3" w:rsidRPr="00AB0216">
        <w:rPr>
          <w:rFonts w:ascii="Calibri" w:hAnsi="Calibri" w:cs="Arial"/>
          <w:sz w:val="22"/>
          <w:szCs w:val="22"/>
        </w:rPr>
        <w:t>especially at the state or city levels, which should be the main theatres of action for urban water sector reform.</w:t>
      </w:r>
    </w:p>
    <w:p w:rsidR="00534858" w:rsidRPr="00AB0216" w:rsidRDefault="00534858" w:rsidP="00534858">
      <w:pPr>
        <w:rPr>
          <w:rFonts w:ascii="Calibri" w:hAnsi="Calibri" w:cs="Arial"/>
          <w:b/>
          <w:bCs/>
          <w:sz w:val="22"/>
          <w:szCs w:val="22"/>
        </w:rPr>
      </w:pPr>
    </w:p>
    <w:p w:rsidR="00534858" w:rsidRPr="00AB0216" w:rsidRDefault="00534858" w:rsidP="00A153D8">
      <w:pPr>
        <w:jc w:val="both"/>
        <w:rPr>
          <w:rFonts w:ascii="Calibri" w:hAnsi="Calibri" w:cs="Arial"/>
          <w:sz w:val="22"/>
          <w:szCs w:val="22"/>
        </w:rPr>
      </w:pPr>
      <w:r w:rsidRPr="00AB0216">
        <w:rPr>
          <w:rFonts w:ascii="Calibri" w:hAnsi="Calibri" w:cs="Arial"/>
          <w:sz w:val="22"/>
          <w:szCs w:val="22"/>
        </w:rPr>
        <w:t>The process</w:t>
      </w:r>
      <w:r w:rsidR="007E5AF1" w:rsidRPr="00AB0216">
        <w:rPr>
          <w:rFonts w:ascii="Calibri" w:hAnsi="Calibri" w:cs="Arial"/>
          <w:sz w:val="22"/>
          <w:szCs w:val="22"/>
        </w:rPr>
        <w:t>es set in</w:t>
      </w:r>
      <w:r w:rsidRPr="00AB0216">
        <w:rPr>
          <w:rFonts w:ascii="Calibri" w:hAnsi="Calibri" w:cs="Arial"/>
          <w:sz w:val="22"/>
          <w:szCs w:val="22"/>
        </w:rPr>
        <w:t xml:space="preserve"> </w:t>
      </w:r>
      <w:r w:rsidR="007E5AF1" w:rsidRPr="00AB0216">
        <w:rPr>
          <w:rFonts w:ascii="Calibri" w:hAnsi="Calibri" w:cs="Arial"/>
          <w:sz w:val="22"/>
          <w:szCs w:val="22"/>
        </w:rPr>
        <w:t>by the broader Economic Reform</w:t>
      </w:r>
      <w:r w:rsidRPr="00AB0216">
        <w:rPr>
          <w:rFonts w:ascii="Calibri" w:hAnsi="Calibri" w:cs="Arial"/>
          <w:sz w:val="22"/>
          <w:szCs w:val="22"/>
        </w:rPr>
        <w:t xml:space="preserve"> after 1991 provided an impetus </w:t>
      </w:r>
      <w:r w:rsidR="007F40ED" w:rsidRPr="00AB0216">
        <w:rPr>
          <w:rFonts w:ascii="Calibri" w:hAnsi="Calibri" w:cs="Arial"/>
          <w:sz w:val="22"/>
          <w:szCs w:val="22"/>
        </w:rPr>
        <w:t>for</w:t>
      </w:r>
      <w:r w:rsidRPr="00AB0216">
        <w:rPr>
          <w:rFonts w:ascii="Calibri" w:hAnsi="Calibri" w:cs="Arial"/>
          <w:sz w:val="22"/>
          <w:szCs w:val="22"/>
        </w:rPr>
        <w:t xml:space="preserve"> </w:t>
      </w:r>
      <w:r w:rsidR="007E5AF1" w:rsidRPr="00AB0216">
        <w:rPr>
          <w:rFonts w:ascii="Calibri" w:hAnsi="Calibri" w:cs="Arial"/>
          <w:sz w:val="22"/>
          <w:szCs w:val="22"/>
        </w:rPr>
        <w:t xml:space="preserve">reform in </w:t>
      </w:r>
      <w:r w:rsidR="00C176DF" w:rsidRPr="00AB0216">
        <w:rPr>
          <w:rFonts w:ascii="Calibri" w:hAnsi="Calibri" w:cs="Arial"/>
          <w:sz w:val="22"/>
          <w:szCs w:val="22"/>
        </w:rPr>
        <w:t xml:space="preserve">the </w:t>
      </w:r>
      <w:r w:rsidR="007E5AF1" w:rsidRPr="00AB0216">
        <w:rPr>
          <w:rFonts w:ascii="Calibri" w:hAnsi="Calibri" w:cs="Arial"/>
          <w:sz w:val="22"/>
          <w:szCs w:val="22"/>
        </w:rPr>
        <w:t xml:space="preserve">urban water sector, creating a significant push </w:t>
      </w:r>
      <w:r w:rsidRPr="00AB0216">
        <w:rPr>
          <w:rFonts w:ascii="Calibri" w:hAnsi="Calibri" w:cs="Arial"/>
          <w:sz w:val="22"/>
          <w:szCs w:val="22"/>
        </w:rPr>
        <w:t>dr</w:t>
      </w:r>
      <w:r w:rsidR="007E5AF1" w:rsidRPr="00AB0216">
        <w:rPr>
          <w:rFonts w:ascii="Calibri" w:hAnsi="Calibri" w:cs="Arial"/>
          <w:sz w:val="22"/>
          <w:szCs w:val="22"/>
        </w:rPr>
        <w:t>iving s</w:t>
      </w:r>
      <w:r w:rsidRPr="00AB0216">
        <w:rPr>
          <w:rFonts w:ascii="Calibri" w:hAnsi="Calibri" w:cs="Arial"/>
          <w:sz w:val="22"/>
          <w:szCs w:val="22"/>
        </w:rPr>
        <w:t>tates and ULBs towards implementation</w:t>
      </w:r>
      <w:r w:rsidR="007E5AF1" w:rsidRPr="00AB0216">
        <w:rPr>
          <w:rFonts w:ascii="Calibri" w:hAnsi="Calibri" w:cs="Arial"/>
          <w:sz w:val="22"/>
          <w:szCs w:val="22"/>
        </w:rPr>
        <w:t xml:space="preserve"> of reform measures</w:t>
      </w:r>
      <w:r w:rsidR="008151F5" w:rsidRPr="00AB0216">
        <w:rPr>
          <w:rFonts w:ascii="Calibri" w:hAnsi="Calibri" w:cs="Arial"/>
          <w:sz w:val="22"/>
          <w:szCs w:val="22"/>
        </w:rPr>
        <w:t xml:space="preserve">. </w:t>
      </w:r>
      <w:r w:rsidR="00124907" w:rsidRPr="00AB0216">
        <w:rPr>
          <w:rFonts w:ascii="Calibri" w:hAnsi="Calibri" w:cs="Arial"/>
          <w:sz w:val="22"/>
          <w:szCs w:val="22"/>
        </w:rPr>
        <w:t>The c</w:t>
      </w:r>
      <w:r w:rsidRPr="00AB0216">
        <w:rPr>
          <w:rFonts w:ascii="Calibri" w:hAnsi="Calibri" w:cs="Arial"/>
          <w:sz w:val="22"/>
          <w:szCs w:val="22"/>
        </w:rPr>
        <w:t xml:space="preserve">urrent status of </w:t>
      </w:r>
      <w:r w:rsidR="00953014" w:rsidRPr="00AB0216">
        <w:rPr>
          <w:rFonts w:ascii="Calibri" w:hAnsi="Calibri" w:cs="Arial"/>
          <w:sz w:val="22"/>
          <w:szCs w:val="22"/>
        </w:rPr>
        <w:t>these reforms</w:t>
      </w:r>
      <w:r w:rsidRPr="00AB0216">
        <w:rPr>
          <w:rFonts w:ascii="Calibri" w:hAnsi="Calibri" w:cs="Arial"/>
          <w:sz w:val="22"/>
          <w:szCs w:val="22"/>
        </w:rPr>
        <w:t xml:space="preserve"> could be understood by </w:t>
      </w:r>
      <w:r w:rsidR="00124907" w:rsidRPr="00AB0216">
        <w:rPr>
          <w:rFonts w:ascii="Calibri" w:hAnsi="Calibri" w:cs="Arial"/>
          <w:sz w:val="22"/>
          <w:szCs w:val="22"/>
        </w:rPr>
        <w:t xml:space="preserve">reviewing </w:t>
      </w:r>
      <w:r w:rsidRPr="00AB0216">
        <w:rPr>
          <w:rFonts w:ascii="Calibri" w:hAnsi="Calibri" w:cs="Arial"/>
          <w:sz w:val="22"/>
          <w:szCs w:val="22"/>
        </w:rPr>
        <w:t xml:space="preserve">various </w:t>
      </w:r>
      <w:r w:rsidR="00124907" w:rsidRPr="00AB0216">
        <w:rPr>
          <w:rFonts w:ascii="Calibri" w:hAnsi="Calibri" w:cs="Arial"/>
          <w:sz w:val="22"/>
          <w:szCs w:val="22"/>
        </w:rPr>
        <w:t xml:space="preserve">initiatives </w:t>
      </w:r>
      <w:r w:rsidRPr="00AB0216">
        <w:rPr>
          <w:rFonts w:ascii="Calibri" w:hAnsi="Calibri" w:cs="Arial"/>
          <w:sz w:val="22"/>
          <w:szCs w:val="22"/>
        </w:rPr>
        <w:t xml:space="preserve">taken </w:t>
      </w:r>
      <w:r w:rsidR="00124907" w:rsidRPr="00AB0216">
        <w:rPr>
          <w:rFonts w:ascii="Calibri" w:hAnsi="Calibri" w:cs="Arial"/>
          <w:sz w:val="22"/>
          <w:szCs w:val="22"/>
        </w:rPr>
        <w:t xml:space="preserve">up </w:t>
      </w:r>
      <w:r w:rsidRPr="00AB0216">
        <w:rPr>
          <w:rFonts w:ascii="Calibri" w:hAnsi="Calibri" w:cs="Arial"/>
          <w:sz w:val="22"/>
          <w:szCs w:val="22"/>
        </w:rPr>
        <w:t xml:space="preserve">by states and ULBs, in terms of </w:t>
      </w:r>
      <w:r w:rsidR="00124907" w:rsidRPr="00AB0216">
        <w:rPr>
          <w:rFonts w:ascii="Calibri" w:hAnsi="Calibri" w:cs="Arial"/>
          <w:sz w:val="22"/>
          <w:szCs w:val="22"/>
        </w:rPr>
        <w:t xml:space="preserve">the </w:t>
      </w:r>
      <w:r w:rsidRPr="00AB0216">
        <w:rPr>
          <w:rFonts w:ascii="Calibri" w:hAnsi="Calibri" w:cs="Arial"/>
          <w:sz w:val="22"/>
          <w:szCs w:val="22"/>
        </w:rPr>
        <w:t>policies made</w:t>
      </w:r>
      <w:r w:rsidR="00124907" w:rsidRPr="00AB0216">
        <w:rPr>
          <w:rFonts w:ascii="Calibri" w:hAnsi="Calibri" w:cs="Arial"/>
          <w:sz w:val="22"/>
          <w:szCs w:val="22"/>
        </w:rPr>
        <w:t>,</w:t>
      </w:r>
      <w:r w:rsidRPr="00AB0216">
        <w:rPr>
          <w:rFonts w:ascii="Calibri" w:hAnsi="Calibri" w:cs="Arial"/>
          <w:sz w:val="22"/>
          <w:szCs w:val="22"/>
        </w:rPr>
        <w:t xml:space="preserve"> institutions created</w:t>
      </w:r>
      <w:r w:rsidR="00124907" w:rsidRPr="00AB0216">
        <w:rPr>
          <w:rFonts w:ascii="Calibri" w:hAnsi="Calibri" w:cs="Arial"/>
          <w:sz w:val="22"/>
          <w:szCs w:val="22"/>
        </w:rPr>
        <w:t>,</w:t>
      </w:r>
      <w:r w:rsidRPr="00AB0216">
        <w:rPr>
          <w:rFonts w:ascii="Calibri" w:hAnsi="Calibri" w:cs="Arial"/>
          <w:sz w:val="22"/>
          <w:szCs w:val="22"/>
        </w:rPr>
        <w:t xml:space="preserve"> </w:t>
      </w:r>
      <w:r w:rsidR="00124907" w:rsidRPr="00AB0216">
        <w:rPr>
          <w:rFonts w:ascii="Calibri" w:hAnsi="Calibri" w:cs="Arial"/>
          <w:sz w:val="22"/>
          <w:szCs w:val="22"/>
        </w:rPr>
        <w:t xml:space="preserve">projects undertaken, and </w:t>
      </w:r>
      <w:r w:rsidRPr="00AB0216">
        <w:rPr>
          <w:rFonts w:ascii="Calibri" w:hAnsi="Calibri" w:cs="Arial"/>
          <w:sz w:val="22"/>
          <w:szCs w:val="22"/>
        </w:rPr>
        <w:t xml:space="preserve">functions </w:t>
      </w:r>
      <w:r w:rsidR="00124907" w:rsidRPr="00AB0216">
        <w:rPr>
          <w:rFonts w:ascii="Calibri" w:hAnsi="Calibri" w:cs="Arial"/>
          <w:sz w:val="22"/>
          <w:szCs w:val="22"/>
        </w:rPr>
        <w:t xml:space="preserve">that were changed, </w:t>
      </w:r>
      <w:r w:rsidRPr="00AB0216">
        <w:rPr>
          <w:rFonts w:ascii="Calibri" w:hAnsi="Calibri" w:cs="Arial"/>
          <w:sz w:val="22"/>
          <w:szCs w:val="22"/>
        </w:rPr>
        <w:t>added</w:t>
      </w:r>
      <w:r w:rsidR="00124907" w:rsidRPr="00AB0216">
        <w:rPr>
          <w:rFonts w:ascii="Calibri" w:hAnsi="Calibri" w:cs="Arial"/>
          <w:sz w:val="22"/>
          <w:szCs w:val="22"/>
        </w:rPr>
        <w:t>,</w:t>
      </w:r>
      <w:r w:rsidR="008151F5" w:rsidRPr="00AB0216">
        <w:rPr>
          <w:rFonts w:ascii="Calibri" w:hAnsi="Calibri" w:cs="Arial"/>
          <w:sz w:val="22"/>
          <w:szCs w:val="22"/>
        </w:rPr>
        <w:t xml:space="preserve"> or</w:t>
      </w:r>
      <w:r w:rsidRPr="00AB0216">
        <w:rPr>
          <w:rFonts w:ascii="Calibri" w:hAnsi="Calibri" w:cs="Arial"/>
          <w:sz w:val="22"/>
          <w:szCs w:val="22"/>
        </w:rPr>
        <w:t xml:space="preserve"> repealed. </w:t>
      </w:r>
    </w:p>
    <w:p w:rsidR="00534858" w:rsidRPr="00AB0216" w:rsidRDefault="00534858" w:rsidP="00A153D8">
      <w:pPr>
        <w:jc w:val="both"/>
        <w:rPr>
          <w:rFonts w:ascii="Calibri" w:hAnsi="Calibri" w:cs="Arial"/>
          <w:sz w:val="22"/>
          <w:szCs w:val="22"/>
        </w:rPr>
      </w:pPr>
    </w:p>
    <w:p w:rsidR="00534858" w:rsidRPr="00AB0216" w:rsidRDefault="00124907" w:rsidP="00A153D8">
      <w:pPr>
        <w:jc w:val="both"/>
        <w:rPr>
          <w:rFonts w:ascii="Calibri" w:hAnsi="Calibri" w:cs="Arial"/>
          <w:sz w:val="22"/>
          <w:szCs w:val="22"/>
        </w:rPr>
      </w:pPr>
      <w:r w:rsidRPr="00AB0216">
        <w:rPr>
          <w:rFonts w:ascii="Calibri" w:hAnsi="Calibri" w:cs="Arial"/>
          <w:sz w:val="22"/>
          <w:szCs w:val="22"/>
        </w:rPr>
        <w:t>In the previous decades</w:t>
      </w:r>
      <w:r w:rsidR="008151F5" w:rsidRPr="00AB0216">
        <w:rPr>
          <w:rFonts w:ascii="Calibri" w:hAnsi="Calibri" w:cs="Arial"/>
          <w:sz w:val="22"/>
          <w:szCs w:val="22"/>
        </w:rPr>
        <w:t>,</w:t>
      </w:r>
      <w:r w:rsidRPr="00AB0216">
        <w:rPr>
          <w:rFonts w:ascii="Calibri" w:hAnsi="Calibri" w:cs="Arial"/>
          <w:sz w:val="22"/>
          <w:szCs w:val="22"/>
        </w:rPr>
        <w:t xml:space="preserve"> many states brought out </w:t>
      </w:r>
      <w:r w:rsidR="00534858" w:rsidRPr="00AB0216">
        <w:rPr>
          <w:rFonts w:ascii="Calibri" w:hAnsi="Calibri" w:cs="Arial"/>
          <w:sz w:val="22"/>
          <w:szCs w:val="22"/>
        </w:rPr>
        <w:t>State Water Polic</w:t>
      </w:r>
      <w:r w:rsidRPr="00AB0216">
        <w:rPr>
          <w:rFonts w:ascii="Calibri" w:hAnsi="Calibri" w:cs="Arial"/>
          <w:sz w:val="22"/>
          <w:szCs w:val="22"/>
        </w:rPr>
        <w:t>y documents.</w:t>
      </w:r>
      <w:r w:rsidR="00534858" w:rsidRPr="00AB0216">
        <w:rPr>
          <w:rFonts w:ascii="Calibri" w:hAnsi="Calibri" w:cs="Arial"/>
          <w:sz w:val="22"/>
          <w:szCs w:val="22"/>
        </w:rPr>
        <w:t xml:space="preserve"> </w:t>
      </w:r>
      <w:r w:rsidRPr="00AB0216">
        <w:rPr>
          <w:rFonts w:ascii="Calibri" w:hAnsi="Calibri" w:cs="Arial"/>
          <w:sz w:val="22"/>
          <w:szCs w:val="22"/>
        </w:rPr>
        <w:t>M</w:t>
      </w:r>
      <w:r w:rsidR="00534858" w:rsidRPr="00AB0216">
        <w:rPr>
          <w:rFonts w:ascii="Calibri" w:hAnsi="Calibri" w:cs="Arial"/>
          <w:sz w:val="22"/>
          <w:szCs w:val="22"/>
        </w:rPr>
        <w:t>ore than</w:t>
      </w:r>
      <w:r w:rsidR="00807EB2" w:rsidRPr="00AB0216">
        <w:rPr>
          <w:rFonts w:ascii="Calibri" w:hAnsi="Calibri" w:cs="Arial"/>
          <w:sz w:val="22"/>
          <w:szCs w:val="22"/>
        </w:rPr>
        <w:t xml:space="preserve"> </w:t>
      </w:r>
      <w:r w:rsidR="00534858" w:rsidRPr="00AB0216">
        <w:rPr>
          <w:rFonts w:ascii="Calibri" w:hAnsi="Calibri" w:cs="Arial"/>
          <w:sz w:val="22"/>
          <w:szCs w:val="22"/>
        </w:rPr>
        <w:t xml:space="preserve">ten major </w:t>
      </w:r>
      <w:r w:rsidR="00807EB2" w:rsidRPr="00AB0216">
        <w:rPr>
          <w:rFonts w:ascii="Calibri" w:hAnsi="Calibri" w:cs="Arial"/>
          <w:sz w:val="22"/>
          <w:szCs w:val="22"/>
        </w:rPr>
        <w:t xml:space="preserve">Indian </w:t>
      </w:r>
      <w:r w:rsidR="00534858" w:rsidRPr="00AB0216">
        <w:rPr>
          <w:rFonts w:ascii="Calibri" w:hAnsi="Calibri" w:cs="Arial"/>
          <w:sz w:val="22"/>
          <w:szCs w:val="22"/>
        </w:rPr>
        <w:t>states have endorsed reforms in urban water sector</w:t>
      </w:r>
      <w:r w:rsidR="00807EB2" w:rsidRPr="00AB0216">
        <w:rPr>
          <w:rFonts w:ascii="Calibri" w:hAnsi="Calibri" w:cs="Arial"/>
          <w:sz w:val="22"/>
          <w:szCs w:val="22"/>
        </w:rPr>
        <w:t>s</w:t>
      </w:r>
      <w:r w:rsidR="00534858" w:rsidRPr="00AB0216">
        <w:rPr>
          <w:rFonts w:ascii="Calibri" w:hAnsi="Calibri" w:cs="Arial"/>
          <w:sz w:val="22"/>
          <w:szCs w:val="22"/>
        </w:rPr>
        <w:t xml:space="preserve"> in </w:t>
      </w:r>
      <w:r w:rsidR="00807EB2" w:rsidRPr="00AB0216">
        <w:rPr>
          <w:rFonts w:ascii="Calibri" w:hAnsi="Calibri" w:cs="Arial"/>
          <w:sz w:val="22"/>
          <w:szCs w:val="22"/>
        </w:rPr>
        <w:t xml:space="preserve">their </w:t>
      </w:r>
      <w:r w:rsidR="00534858" w:rsidRPr="00AB0216">
        <w:rPr>
          <w:rFonts w:ascii="Calibri" w:hAnsi="Calibri" w:cs="Arial"/>
          <w:sz w:val="22"/>
          <w:szCs w:val="22"/>
        </w:rPr>
        <w:t>water polic</w:t>
      </w:r>
      <w:r w:rsidR="00807EB2" w:rsidRPr="00AB0216">
        <w:rPr>
          <w:rFonts w:ascii="Calibri" w:hAnsi="Calibri" w:cs="Arial"/>
          <w:sz w:val="22"/>
          <w:szCs w:val="22"/>
        </w:rPr>
        <w:t>y documents</w:t>
      </w:r>
      <w:r w:rsidR="00534858" w:rsidRPr="00AB0216">
        <w:rPr>
          <w:rFonts w:ascii="Calibri" w:hAnsi="Calibri" w:cs="Arial"/>
          <w:sz w:val="22"/>
          <w:szCs w:val="22"/>
        </w:rPr>
        <w:t xml:space="preserve">. Some states such as Karnataka and Goa have come out with </w:t>
      </w:r>
      <w:r w:rsidR="00E90A36" w:rsidRPr="00AB0216">
        <w:rPr>
          <w:rFonts w:ascii="Calibri" w:hAnsi="Calibri" w:cs="Arial"/>
          <w:sz w:val="22"/>
          <w:szCs w:val="22"/>
        </w:rPr>
        <w:t xml:space="preserve">separate state </w:t>
      </w:r>
      <w:r w:rsidR="00534858" w:rsidRPr="00AB0216">
        <w:rPr>
          <w:rFonts w:ascii="Calibri" w:hAnsi="Calibri" w:cs="Arial"/>
          <w:sz w:val="22"/>
          <w:szCs w:val="22"/>
        </w:rPr>
        <w:t>polic</w:t>
      </w:r>
      <w:r w:rsidR="00E90A36" w:rsidRPr="00AB0216">
        <w:rPr>
          <w:rFonts w:ascii="Calibri" w:hAnsi="Calibri" w:cs="Arial"/>
          <w:sz w:val="22"/>
          <w:szCs w:val="22"/>
        </w:rPr>
        <w:t xml:space="preserve">y documents </w:t>
      </w:r>
      <w:r w:rsidR="00534858" w:rsidRPr="00AB0216">
        <w:rPr>
          <w:rFonts w:ascii="Calibri" w:hAnsi="Calibri" w:cs="Arial"/>
          <w:sz w:val="22"/>
          <w:szCs w:val="22"/>
        </w:rPr>
        <w:t>for Urban Water Supply and Sanitation. A review of the</w:t>
      </w:r>
      <w:r w:rsidR="00E90A36" w:rsidRPr="00AB0216">
        <w:rPr>
          <w:rFonts w:ascii="Calibri" w:hAnsi="Calibri" w:cs="Arial"/>
          <w:sz w:val="22"/>
          <w:szCs w:val="22"/>
        </w:rPr>
        <w:t>se</w:t>
      </w:r>
      <w:r w:rsidR="00534858" w:rsidRPr="00AB0216">
        <w:rPr>
          <w:rFonts w:ascii="Calibri" w:hAnsi="Calibri" w:cs="Arial"/>
          <w:sz w:val="22"/>
          <w:szCs w:val="22"/>
        </w:rPr>
        <w:t xml:space="preserve"> policies show</w:t>
      </w:r>
      <w:r w:rsidR="00E90A36" w:rsidRPr="00AB0216">
        <w:rPr>
          <w:rFonts w:ascii="Calibri" w:hAnsi="Calibri" w:cs="Arial"/>
          <w:sz w:val="22"/>
          <w:szCs w:val="22"/>
        </w:rPr>
        <w:t>s</w:t>
      </w:r>
      <w:r w:rsidR="00534858" w:rsidRPr="00AB0216">
        <w:rPr>
          <w:rFonts w:ascii="Calibri" w:hAnsi="Calibri" w:cs="Arial"/>
          <w:sz w:val="22"/>
          <w:szCs w:val="22"/>
        </w:rPr>
        <w:t xml:space="preserve"> that </w:t>
      </w:r>
      <w:r w:rsidR="00E90A36" w:rsidRPr="00AB0216">
        <w:rPr>
          <w:rFonts w:ascii="Calibri" w:hAnsi="Calibri" w:cs="Arial"/>
          <w:sz w:val="22"/>
          <w:szCs w:val="22"/>
        </w:rPr>
        <w:t>t</w:t>
      </w:r>
      <w:r w:rsidR="00534858" w:rsidRPr="00AB0216">
        <w:rPr>
          <w:rFonts w:ascii="Calibri" w:hAnsi="Calibri" w:cs="Arial"/>
          <w:sz w:val="22"/>
          <w:szCs w:val="22"/>
        </w:rPr>
        <w:t>he states have approached reforms in diverse manner, especially in terms of emphasis and priorities for area</w:t>
      </w:r>
      <w:r w:rsidR="00E90A36" w:rsidRPr="00AB0216">
        <w:rPr>
          <w:rFonts w:ascii="Calibri" w:hAnsi="Calibri" w:cs="Arial"/>
          <w:sz w:val="22"/>
          <w:szCs w:val="22"/>
        </w:rPr>
        <w:t>s</w:t>
      </w:r>
      <w:r w:rsidR="00534858" w:rsidRPr="00AB0216">
        <w:rPr>
          <w:rFonts w:ascii="Calibri" w:hAnsi="Calibri" w:cs="Arial"/>
          <w:sz w:val="22"/>
          <w:szCs w:val="22"/>
        </w:rPr>
        <w:t xml:space="preserve"> of reforms as well as instruments used. Despite the diversity, </w:t>
      </w:r>
      <w:r w:rsidR="00E90A36" w:rsidRPr="00AB0216">
        <w:rPr>
          <w:rFonts w:ascii="Calibri" w:hAnsi="Calibri" w:cs="Arial"/>
          <w:sz w:val="22"/>
          <w:szCs w:val="22"/>
        </w:rPr>
        <w:t xml:space="preserve">reform </w:t>
      </w:r>
      <w:r w:rsidR="00534858" w:rsidRPr="00AB0216">
        <w:rPr>
          <w:rFonts w:ascii="Calibri" w:hAnsi="Calibri" w:cs="Arial"/>
          <w:sz w:val="22"/>
          <w:szCs w:val="22"/>
        </w:rPr>
        <w:t xml:space="preserve">efforts </w:t>
      </w:r>
      <w:r w:rsidR="00E90A36" w:rsidRPr="00AB0216">
        <w:rPr>
          <w:rFonts w:ascii="Calibri" w:hAnsi="Calibri" w:cs="Arial"/>
          <w:sz w:val="22"/>
          <w:szCs w:val="22"/>
        </w:rPr>
        <w:t xml:space="preserve">by states </w:t>
      </w:r>
      <w:r w:rsidR="00534858" w:rsidRPr="00AB0216">
        <w:rPr>
          <w:rFonts w:ascii="Calibri" w:hAnsi="Calibri" w:cs="Arial"/>
          <w:sz w:val="22"/>
          <w:szCs w:val="22"/>
        </w:rPr>
        <w:t xml:space="preserve">could be broadly classified in two </w:t>
      </w:r>
      <w:r w:rsidR="00E90A36" w:rsidRPr="00AB0216">
        <w:rPr>
          <w:rFonts w:ascii="Calibri" w:hAnsi="Calibri" w:cs="Arial"/>
          <w:sz w:val="22"/>
          <w:szCs w:val="22"/>
        </w:rPr>
        <w:t>categories</w:t>
      </w:r>
      <w:r w:rsidR="003F120E" w:rsidRPr="00AB0216">
        <w:rPr>
          <w:rFonts w:ascii="Calibri" w:hAnsi="Calibri" w:cs="Arial"/>
          <w:sz w:val="22"/>
          <w:szCs w:val="22"/>
        </w:rPr>
        <w:t>,</w:t>
      </w:r>
      <w:r w:rsidR="00534858" w:rsidRPr="00AB0216">
        <w:rPr>
          <w:rFonts w:ascii="Calibri" w:hAnsi="Calibri" w:cs="Arial"/>
          <w:sz w:val="22"/>
          <w:szCs w:val="22"/>
        </w:rPr>
        <w:t xml:space="preserve"> </w:t>
      </w:r>
      <w:r w:rsidR="003F120E" w:rsidRPr="00AB0216">
        <w:rPr>
          <w:rFonts w:ascii="Calibri" w:hAnsi="Calibri" w:cs="Arial"/>
          <w:sz w:val="22"/>
          <w:szCs w:val="22"/>
        </w:rPr>
        <w:t xml:space="preserve">similar to those </w:t>
      </w:r>
      <w:r w:rsidR="00E90A36" w:rsidRPr="00AB0216">
        <w:rPr>
          <w:rFonts w:ascii="Calibri" w:hAnsi="Calibri" w:cs="Arial"/>
          <w:sz w:val="22"/>
          <w:szCs w:val="22"/>
        </w:rPr>
        <w:t xml:space="preserve">used in </w:t>
      </w:r>
      <w:r w:rsidR="00534858" w:rsidRPr="00AB0216">
        <w:rPr>
          <w:rFonts w:ascii="Calibri" w:hAnsi="Calibri" w:cs="Arial"/>
          <w:sz w:val="22"/>
          <w:szCs w:val="22"/>
        </w:rPr>
        <w:t>the earlier discussion</w:t>
      </w:r>
      <w:r w:rsidR="00E90A36" w:rsidRPr="00AB0216">
        <w:rPr>
          <w:rFonts w:ascii="Calibri" w:hAnsi="Calibri" w:cs="Arial"/>
          <w:sz w:val="22"/>
          <w:szCs w:val="22"/>
        </w:rPr>
        <w:t>:</w:t>
      </w:r>
      <w:r w:rsidR="00534858" w:rsidRPr="00AB0216">
        <w:rPr>
          <w:rFonts w:ascii="Calibri" w:hAnsi="Calibri" w:cs="Arial"/>
          <w:sz w:val="22"/>
          <w:szCs w:val="22"/>
        </w:rPr>
        <w:t xml:space="preserve"> (a) Economic/Financial </w:t>
      </w:r>
      <w:r w:rsidR="00E90A36" w:rsidRPr="00AB0216">
        <w:rPr>
          <w:rFonts w:ascii="Calibri" w:hAnsi="Calibri" w:cs="Arial"/>
          <w:sz w:val="22"/>
          <w:szCs w:val="22"/>
        </w:rPr>
        <w:t>R</w:t>
      </w:r>
      <w:r w:rsidR="00534858" w:rsidRPr="00AB0216">
        <w:rPr>
          <w:rFonts w:ascii="Calibri" w:hAnsi="Calibri" w:cs="Arial"/>
          <w:sz w:val="22"/>
          <w:szCs w:val="22"/>
        </w:rPr>
        <w:t xml:space="preserve">eforms and (b) Governance/Institutional </w:t>
      </w:r>
      <w:r w:rsidR="00E90A36" w:rsidRPr="00AB0216">
        <w:rPr>
          <w:rFonts w:ascii="Calibri" w:hAnsi="Calibri" w:cs="Arial"/>
          <w:sz w:val="22"/>
          <w:szCs w:val="22"/>
        </w:rPr>
        <w:t>R</w:t>
      </w:r>
      <w:r w:rsidR="003F120E" w:rsidRPr="00AB0216">
        <w:rPr>
          <w:rFonts w:ascii="Calibri" w:hAnsi="Calibri" w:cs="Arial"/>
          <w:sz w:val="22"/>
          <w:szCs w:val="22"/>
        </w:rPr>
        <w:t>eforms. Table 5</w:t>
      </w:r>
      <w:r w:rsidR="00534858" w:rsidRPr="00AB0216">
        <w:rPr>
          <w:rFonts w:ascii="Calibri" w:hAnsi="Calibri" w:cs="Arial"/>
          <w:sz w:val="22"/>
          <w:szCs w:val="22"/>
        </w:rPr>
        <w:t xml:space="preserve"> </w:t>
      </w:r>
      <w:r w:rsidR="00E90A36" w:rsidRPr="00AB0216">
        <w:rPr>
          <w:rFonts w:ascii="Calibri" w:hAnsi="Calibri" w:cs="Arial"/>
          <w:sz w:val="22"/>
          <w:szCs w:val="22"/>
        </w:rPr>
        <w:t>p</w:t>
      </w:r>
      <w:r w:rsidR="00534858" w:rsidRPr="00AB0216">
        <w:rPr>
          <w:rFonts w:ascii="Calibri" w:hAnsi="Calibri" w:cs="Arial"/>
          <w:sz w:val="22"/>
          <w:szCs w:val="22"/>
        </w:rPr>
        <w:t>r</w:t>
      </w:r>
      <w:r w:rsidR="00E90A36" w:rsidRPr="00AB0216">
        <w:rPr>
          <w:rFonts w:ascii="Calibri" w:hAnsi="Calibri" w:cs="Arial"/>
          <w:sz w:val="22"/>
          <w:szCs w:val="22"/>
        </w:rPr>
        <w:t xml:space="preserve">esents a quick review of </w:t>
      </w:r>
      <w:r w:rsidR="00534858" w:rsidRPr="00AB0216">
        <w:rPr>
          <w:rFonts w:ascii="Calibri" w:hAnsi="Calibri" w:cs="Arial"/>
          <w:sz w:val="22"/>
          <w:szCs w:val="22"/>
        </w:rPr>
        <w:t>state</w:t>
      </w:r>
      <w:r w:rsidR="00E90A36" w:rsidRPr="00AB0216">
        <w:rPr>
          <w:rFonts w:ascii="Calibri" w:hAnsi="Calibri" w:cs="Arial"/>
          <w:sz w:val="22"/>
          <w:szCs w:val="22"/>
        </w:rPr>
        <w:t>-</w:t>
      </w:r>
      <w:r w:rsidR="00534858" w:rsidRPr="00AB0216">
        <w:rPr>
          <w:rFonts w:ascii="Calibri" w:hAnsi="Calibri" w:cs="Arial"/>
          <w:sz w:val="22"/>
          <w:szCs w:val="22"/>
        </w:rPr>
        <w:t>wi</w:t>
      </w:r>
      <w:r w:rsidR="00E90A36" w:rsidRPr="00AB0216">
        <w:rPr>
          <w:rFonts w:ascii="Calibri" w:hAnsi="Calibri" w:cs="Arial"/>
          <w:sz w:val="22"/>
          <w:szCs w:val="22"/>
        </w:rPr>
        <w:t>s</w:t>
      </w:r>
      <w:r w:rsidR="00534858" w:rsidRPr="00AB0216">
        <w:rPr>
          <w:rFonts w:ascii="Calibri" w:hAnsi="Calibri" w:cs="Arial"/>
          <w:sz w:val="22"/>
          <w:szCs w:val="22"/>
        </w:rPr>
        <w:t>e progress of reforms under these two categories, which is also summarized in the paragraphs below.</w:t>
      </w:r>
    </w:p>
    <w:p w:rsidR="00534858" w:rsidRPr="00AB0216" w:rsidRDefault="00534858" w:rsidP="00534858">
      <w:pPr>
        <w:ind w:left="720"/>
        <w:jc w:val="both"/>
        <w:rPr>
          <w:rFonts w:ascii="Calibri" w:hAnsi="Calibri" w:cs="Arial"/>
          <w:sz w:val="22"/>
          <w:szCs w:val="22"/>
        </w:rPr>
      </w:pPr>
    </w:p>
    <w:p w:rsidR="00E90A36" w:rsidRPr="00AB0216" w:rsidRDefault="00534858" w:rsidP="00E90A36">
      <w:pPr>
        <w:jc w:val="both"/>
        <w:rPr>
          <w:rFonts w:ascii="Calibri" w:hAnsi="Calibri" w:cs="Arial"/>
          <w:b/>
          <w:sz w:val="22"/>
          <w:szCs w:val="22"/>
        </w:rPr>
      </w:pPr>
      <w:r w:rsidRPr="00AB0216">
        <w:rPr>
          <w:rFonts w:ascii="Calibri" w:hAnsi="Calibri" w:cs="Arial"/>
          <w:b/>
          <w:i/>
          <w:iCs/>
          <w:sz w:val="22"/>
          <w:szCs w:val="22"/>
        </w:rPr>
        <w:t xml:space="preserve">Economic </w:t>
      </w:r>
      <w:r w:rsidR="00E90A36" w:rsidRPr="00AB0216">
        <w:rPr>
          <w:rFonts w:ascii="Calibri" w:hAnsi="Calibri" w:cs="Arial"/>
          <w:b/>
          <w:i/>
          <w:iCs/>
          <w:sz w:val="22"/>
          <w:szCs w:val="22"/>
        </w:rPr>
        <w:t xml:space="preserve">and Financial </w:t>
      </w:r>
      <w:r w:rsidRPr="00AB0216">
        <w:rPr>
          <w:rFonts w:ascii="Calibri" w:hAnsi="Calibri" w:cs="Arial"/>
          <w:b/>
          <w:i/>
          <w:iCs/>
          <w:sz w:val="22"/>
          <w:szCs w:val="22"/>
        </w:rPr>
        <w:t>Reforms</w:t>
      </w:r>
      <w:r w:rsidR="00E90A36" w:rsidRPr="00AB0216">
        <w:rPr>
          <w:rFonts w:ascii="Calibri" w:hAnsi="Calibri" w:cs="Arial"/>
          <w:b/>
          <w:i/>
          <w:iCs/>
          <w:sz w:val="22"/>
          <w:szCs w:val="22"/>
        </w:rPr>
        <w:t xml:space="preserve"> in States</w:t>
      </w:r>
      <w:r w:rsidRPr="00AB0216">
        <w:rPr>
          <w:rFonts w:ascii="Calibri" w:hAnsi="Calibri" w:cs="Arial"/>
          <w:b/>
          <w:sz w:val="22"/>
          <w:szCs w:val="22"/>
        </w:rPr>
        <w:t xml:space="preserve"> </w:t>
      </w:r>
    </w:p>
    <w:p w:rsidR="00A153D8" w:rsidRPr="00AB0216" w:rsidRDefault="00A153D8" w:rsidP="00E90A36">
      <w:pPr>
        <w:jc w:val="both"/>
        <w:rPr>
          <w:rFonts w:ascii="Calibri" w:hAnsi="Calibri" w:cs="Arial"/>
          <w:sz w:val="22"/>
          <w:szCs w:val="22"/>
        </w:rPr>
      </w:pPr>
    </w:p>
    <w:p w:rsidR="00534858" w:rsidRPr="00AB0216" w:rsidRDefault="00574C6B" w:rsidP="00E90A36">
      <w:pPr>
        <w:jc w:val="both"/>
        <w:rPr>
          <w:rFonts w:ascii="Calibri" w:hAnsi="Calibri" w:cs="Arial"/>
          <w:sz w:val="22"/>
          <w:szCs w:val="22"/>
        </w:rPr>
      </w:pPr>
      <w:r w:rsidRPr="00AB0216">
        <w:rPr>
          <w:rFonts w:ascii="Calibri" w:hAnsi="Calibri" w:cs="Arial"/>
          <w:sz w:val="22"/>
          <w:szCs w:val="22"/>
        </w:rPr>
        <w:t xml:space="preserve">The review in Table </w:t>
      </w:r>
      <w:r w:rsidR="00DC1580" w:rsidRPr="00AB0216">
        <w:rPr>
          <w:rFonts w:ascii="Calibri" w:hAnsi="Calibri" w:cs="Arial"/>
          <w:sz w:val="22"/>
          <w:szCs w:val="22"/>
        </w:rPr>
        <w:t>5</w:t>
      </w:r>
      <w:r w:rsidRPr="00AB0216">
        <w:rPr>
          <w:rFonts w:ascii="Calibri" w:hAnsi="Calibri" w:cs="Arial"/>
          <w:sz w:val="22"/>
          <w:szCs w:val="22"/>
        </w:rPr>
        <w:t xml:space="preserve"> shows that s</w:t>
      </w:r>
      <w:r w:rsidR="00534858" w:rsidRPr="00AB0216">
        <w:rPr>
          <w:rFonts w:ascii="Calibri" w:hAnsi="Calibri" w:cs="Arial"/>
          <w:sz w:val="22"/>
          <w:szCs w:val="22"/>
        </w:rPr>
        <w:t xml:space="preserve">tates such as </w:t>
      </w:r>
      <w:r w:rsidR="00CF7FBD" w:rsidRPr="00AB0216">
        <w:rPr>
          <w:rFonts w:ascii="Calibri" w:hAnsi="Calibri" w:cs="Arial"/>
          <w:bCs/>
          <w:sz w:val="22"/>
          <w:szCs w:val="22"/>
        </w:rPr>
        <w:t>Tamil Nadu</w:t>
      </w:r>
      <w:r w:rsidR="00534858" w:rsidRPr="00AB0216">
        <w:rPr>
          <w:rFonts w:ascii="Calibri" w:hAnsi="Calibri" w:cs="Arial"/>
          <w:sz w:val="22"/>
          <w:szCs w:val="22"/>
        </w:rPr>
        <w:t xml:space="preserve"> and </w:t>
      </w:r>
      <w:r w:rsidR="00534858" w:rsidRPr="00AB0216">
        <w:rPr>
          <w:rFonts w:ascii="Calibri" w:hAnsi="Calibri" w:cs="Arial"/>
          <w:bCs/>
          <w:sz w:val="22"/>
          <w:szCs w:val="22"/>
        </w:rPr>
        <w:t>Karnataka</w:t>
      </w:r>
      <w:r w:rsidR="00534858" w:rsidRPr="00AB0216">
        <w:rPr>
          <w:rFonts w:ascii="Calibri" w:hAnsi="Calibri" w:cs="Arial"/>
          <w:sz w:val="22"/>
          <w:szCs w:val="22"/>
        </w:rPr>
        <w:t xml:space="preserve"> have invested considerable efforts in institutionalizing financial reforms. Karnataka, with financial support from A</w:t>
      </w:r>
      <w:r w:rsidR="00A153D8" w:rsidRPr="00AB0216">
        <w:rPr>
          <w:rFonts w:ascii="Calibri" w:hAnsi="Calibri" w:cs="Arial"/>
          <w:sz w:val="22"/>
          <w:szCs w:val="22"/>
        </w:rPr>
        <w:t xml:space="preserve">sian </w:t>
      </w:r>
      <w:r w:rsidR="00534858" w:rsidRPr="00AB0216">
        <w:rPr>
          <w:rFonts w:ascii="Calibri" w:hAnsi="Calibri" w:cs="Arial"/>
          <w:sz w:val="22"/>
          <w:szCs w:val="22"/>
        </w:rPr>
        <w:t>D</w:t>
      </w:r>
      <w:r w:rsidR="00A153D8" w:rsidRPr="00AB0216">
        <w:rPr>
          <w:rFonts w:ascii="Calibri" w:hAnsi="Calibri" w:cs="Arial"/>
          <w:sz w:val="22"/>
          <w:szCs w:val="22"/>
        </w:rPr>
        <w:t xml:space="preserve">evelopment </w:t>
      </w:r>
      <w:r w:rsidR="00534858" w:rsidRPr="00AB0216">
        <w:rPr>
          <w:rFonts w:ascii="Calibri" w:hAnsi="Calibri" w:cs="Arial"/>
          <w:sz w:val="22"/>
          <w:szCs w:val="22"/>
        </w:rPr>
        <w:t>B</w:t>
      </w:r>
      <w:r w:rsidR="00A153D8" w:rsidRPr="00AB0216">
        <w:rPr>
          <w:rFonts w:ascii="Calibri" w:hAnsi="Calibri" w:cs="Arial"/>
          <w:sz w:val="22"/>
          <w:szCs w:val="22"/>
        </w:rPr>
        <w:t xml:space="preserve">ank </w:t>
      </w:r>
      <w:r w:rsidR="00831EF0" w:rsidRPr="00AB0216">
        <w:rPr>
          <w:rFonts w:ascii="Calibri" w:hAnsi="Calibri" w:cs="Arial"/>
          <w:sz w:val="22"/>
          <w:szCs w:val="22"/>
        </w:rPr>
        <w:t>(ADB)</w:t>
      </w:r>
      <w:r w:rsidR="00534858" w:rsidRPr="00AB0216">
        <w:rPr>
          <w:rFonts w:ascii="Calibri" w:hAnsi="Calibri" w:cs="Arial"/>
          <w:sz w:val="22"/>
          <w:szCs w:val="22"/>
        </w:rPr>
        <w:t xml:space="preserve">, </w:t>
      </w:r>
      <w:r w:rsidR="00E477B1" w:rsidRPr="00AB0216">
        <w:rPr>
          <w:rFonts w:ascii="Calibri" w:hAnsi="Calibri" w:cs="Arial"/>
          <w:sz w:val="22"/>
          <w:szCs w:val="22"/>
        </w:rPr>
        <w:t>made for this purpose for the use of</w:t>
      </w:r>
      <w:r w:rsidR="00534858" w:rsidRPr="00AB0216">
        <w:rPr>
          <w:rFonts w:ascii="Calibri" w:hAnsi="Calibri" w:cs="Arial"/>
          <w:sz w:val="22"/>
          <w:szCs w:val="22"/>
        </w:rPr>
        <w:t xml:space="preserve"> pre-existing para-statal bodies such as KUWSDB and BWSSB</w:t>
      </w:r>
      <w:r w:rsidR="006C1054" w:rsidRPr="00AB0216">
        <w:rPr>
          <w:rFonts w:ascii="Calibri" w:hAnsi="Calibri" w:cs="Arial"/>
          <w:sz w:val="22"/>
          <w:szCs w:val="22"/>
        </w:rPr>
        <w:t>. The focus is on</w:t>
      </w:r>
      <w:r w:rsidR="00534858" w:rsidRPr="00AB0216">
        <w:rPr>
          <w:rFonts w:ascii="Calibri" w:hAnsi="Calibri" w:cs="Arial"/>
          <w:sz w:val="22"/>
          <w:szCs w:val="22"/>
        </w:rPr>
        <w:t xml:space="preserve"> areas such as </w:t>
      </w:r>
      <w:r w:rsidR="006C1054" w:rsidRPr="00AB0216">
        <w:rPr>
          <w:rFonts w:ascii="Calibri" w:hAnsi="Calibri" w:cs="Arial"/>
          <w:sz w:val="22"/>
          <w:szCs w:val="22"/>
        </w:rPr>
        <w:t>‘</w:t>
      </w:r>
      <w:r w:rsidR="00534858" w:rsidRPr="00AB0216">
        <w:rPr>
          <w:rFonts w:ascii="Calibri" w:hAnsi="Calibri" w:cs="Arial"/>
          <w:sz w:val="22"/>
          <w:szCs w:val="22"/>
        </w:rPr>
        <w:t>cost recover</w:t>
      </w:r>
      <w:r w:rsidR="006C1054" w:rsidRPr="00AB0216">
        <w:rPr>
          <w:rFonts w:ascii="Calibri" w:hAnsi="Calibri" w:cs="Arial"/>
          <w:sz w:val="22"/>
          <w:szCs w:val="22"/>
        </w:rPr>
        <w:t>y’</w:t>
      </w:r>
      <w:r w:rsidR="00534858" w:rsidRPr="00AB0216">
        <w:rPr>
          <w:rFonts w:ascii="Calibri" w:hAnsi="Calibri" w:cs="Arial"/>
          <w:sz w:val="22"/>
          <w:szCs w:val="22"/>
        </w:rPr>
        <w:t xml:space="preserve"> and modifying </w:t>
      </w:r>
      <w:r w:rsidR="006C1054" w:rsidRPr="00AB0216">
        <w:rPr>
          <w:rFonts w:ascii="Calibri" w:hAnsi="Calibri" w:cs="Arial"/>
          <w:sz w:val="22"/>
          <w:szCs w:val="22"/>
        </w:rPr>
        <w:t xml:space="preserve">current tariff stricture into </w:t>
      </w:r>
      <w:r w:rsidR="00534858" w:rsidRPr="00AB0216">
        <w:rPr>
          <w:rFonts w:ascii="Calibri" w:hAnsi="Calibri" w:cs="Arial"/>
          <w:sz w:val="22"/>
          <w:szCs w:val="22"/>
        </w:rPr>
        <w:t>block-tariff structures. Upfront collection</w:t>
      </w:r>
      <w:r w:rsidR="006C1054" w:rsidRPr="00AB0216">
        <w:rPr>
          <w:rFonts w:ascii="Calibri" w:hAnsi="Calibri" w:cs="Arial"/>
          <w:sz w:val="22"/>
          <w:szCs w:val="22"/>
        </w:rPr>
        <w:t xml:space="preserve"> of payments </w:t>
      </w:r>
      <w:r w:rsidR="00534858" w:rsidRPr="00AB0216">
        <w:rPr>
          <w:rFonts w:ascii="Calibri" w:hAnsi="Calibri" w:cs="Arial"/>
          <w:sz w:val="22"/>
          <w:szCs w:val="22"/>
        </w:rPr>
        <w:t xml:space="preserve">for expansion of </w:t>
      </w:r>
      <w:r w:rsidR="006C1054" w:rsidRPr="00AB0216">
        <w:rPr>
          <w:rFonts w:ascii="Calibri" w:hAnsi="Calibri" w:cs="Arial"/>
          <w:sz w:val="22"/>
          <w:szCs w:val="22"/>
        </w:rPr>
        <w:t xml:space="preserve">the </w:t>
      </w:r>
      <w:r w:rsidR="00534858" w:rsidRPr="00AB0216">
        <w:rPr>
          <w:rFonts w:ascii="Calibri" w:hAnsi="Calibri" w:cs="Arial"/>
          <w:sz w:val="22"/>
          <w:szCs w:val="22"/>
        </w:rPr>
        <w:t xml:space="preserve">supply network in Bengaluru </w:t>
      </w:r>
      <w:r w:rsidR="006C1054" w:rsidRPr="00AB0216">
        <w:rPr>
          <w:rFonts w:ascii="Calibri" w:hAnsi="Calibri" w:cs="Arial"/>
          <w:sz w:val="22"/>
          <w:szCs w:val="22"/>
        </w:rPr>
        <w:t xml:space="preserve">is said to have </w:t>
      </w:r>
      <w:r w:rsidR="00534858" w:rsidRPr="00AB0216">
        <w:rPr>
          <w:rFonts w:ascii="Calibri" w:hAnsi="Calibri" w:cs="Arial"/>
          <w:sz w:val="22"/>
          <w:szCs w:val="22"/>
        </w:rPr>
        <w:t xml:space="preserve">set another example </w:t>
      </w:r>
      <w:r w:rsidR="006C1054" w:rsidRPr="00AB0216">
        <w:rPr>
          <w:rFonts w:ascii="Calibri" w:hAnsi="Calibri" w:cs="Arial"/>
          <w:sz w:val="22"/>
          <w:szCs w:val="22"/>
        </w:rPr>
        <w:t xml:space="preserve">for </w:t>
      </w:r>
      <w:r w:rsidR="00534858" w:rsidRPr="00AB0216">
        <w:rPr>
          <w:rFonts w:ascii="Calibri" w:hAnsi="Calibri" w:cs="Arial"/>
          <w:sz w:val="22"/>
          <w:szCs w:val="22"/>
        </w:rPr>
        <w:t>reforms. Similarly</w:t>
      </w:r>
      <w:r w:rsidR="006C1054" w:rsidRPr="00AB0216">
        <w:rPr>
          <w:rFonts w:ascii="Calibri" w:hAnsi="Calibri" w:cs="Arial"/>
          <w:sz w:val="22"/>
          <w:szCs w:val="22"/>
        </w:rPr>
        <w:t>,</w:t>
      </w:r>
      <w:r w:rsidR="00534858" w:rsidRPr="00AB0216">
        <w:rPr>
          <w:rFonts w:ascii="Calibri" w:hAnsi="Calibri" w:cs="Arial"/>
          <w:sz w:val="22"/>
          <w:szCs w:val="22"/>
        </w:rPr>
        <w:t xml:space="preserve"> TNUDF </w:t>
      </w:r>
      <w:r w:rsidR="006C1054" w:rsidRPr="00AB0216">
        <w:rPr>
          <w:rFonts w:ascii="Calibri" w:hAnsi="Calibri" w:cs="Arial"/>
          <w:sz w:val="22"/>
          <w:szCs w:val="22"/>
        </w:rPr>
        <w:t xml:space="preserve">completed </w:t>
      </w:r>
      <w:r w:rsidR="00534858" w:rsidRPr="00AB0216">
        <w:rPr>
          <w:rFonts w:ascii="Calibri" w:hAnsi="Calibri" w:cs="Arial"/>
          <w:sz w:val="22"/>
          <w:szCs w:val="22"/>
        </w:rPr>
        <w:t xml:space="preserve">first round of financing of water supply project </w:t>
      </w:r>
      <w:r w:rsidR="006C1054" w:rsidRPr="00AB0216">
        <w:rPr>
          <w:rFonts w:ascii="Calibri" w:hAnsi="Calibri" w:cs="Arial"/>
          <w:sz w:val="22"/>
          <w:szCs w:val="22"/>
        </w:rPr>
        <w:t xml:space="preserve">in towns of </w:t>
      </w:r>
      <w:r w:rsidR="00CF7FBD" w:rsidRPr="00AB0216">
        <w:rPr>
          <w:rFonts w:ascii="Calibri" w:hAnsi="Calibri" w:cs="Arial"/>
          <w:sz w:val="22"/>
          <w:szCs w:val="22"/>
        </w:rPr>
        <w:t>Tamil Nadu</w:t>
      </w:r>
      <w:r w:rsidR="006C1054" w:rsidRPr="00AB0216">
        <w:rPr>
          <w:rFonts w:ascii="Calibri" w:hAnsi="Calibri" w:cs="Arial"/>
          <w:sz w:val="22"/>
          <w:szCs w:val="22"/>
        </w:rPr>
        <w:t xml:space="preserve"> state; it </w:t>
      </w:r>
      <w:r w:rsidR="00534858" w:rsidRPr="00AB0216">
        <w:rPr>
          <w:rFonts w:ascii="Calibri" w:hAnsi="Calibri" w:cs="Arial"/>
          <w:sz w:val="22"/>
          <w:szCs w:val="22"/>
        </w:rPr>
        <w:t xml:space="preserve">claims zero NPA levels </w:t>
      </w:r>
      <w:r w:rsidR="00534858" w:rsidRPr="00AB0216">
        <w:rPr>
          <w:rFonts w:ascii="Calibri" w:hAnsi="Calibri" w:cs="Arial"/>
          <w:color w:val="0000FF"/>
          <w:sz w:val="22"/>
          <w:szCs w:val="22"/>
        </w:rPr>
        <w:t>(Bhaskar 2008)</w:t>
      </w:r>
      <w:r w:rsidR="006C1054" w:rsidRPr="00AB0216">
        <w:rPr>
          <w:rFonts w:ascii="Calibri" w:hAnsi="Calibri" w:cs="Arial"/>
          <w:color w:val="0000FF"/>
          <w:sz w:val="22"/>
          <w:szCs w:val="22"/>
        </w:rPr>
        <w:t>.</w:t>
      </w:r>
    </w:p>
    <w:p w:rsidR="00534858" w:rsidRPr="00AB0216" w:rsidRDefault="00534858" w:rsidP="00534858">
      <w:pPr>
        <w:ind w:left="720"/>
        <w:jc w:val="both"/>
        <w:rPr>
          <w:rFonts w:ascii="Calibri" w:hAnsi="Calibri" w:cs="Arial"/>
          <w:sz w:val="22"/>
          <w:szCs w:val="22"/>
        </w:rPr>
      </w:pPr>
    </w:p>
    <w:tbl>
      <w:tblPr>
        <w:tblW w:w="8561"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
        <w:gridCol w:w="1458"/>
        <w:gridCol w:w="6608"/>
      </w:tblGrid>
      <w:tr w:rsidR="00534858" w:rsidRPr="00AB0216">
        <w:trPr>
          <w:trHeight w:val="377"/>
          <w:tblHeader/>
        </w:trPr>
        <w:tc>
          <w:tcPr>
            <w:tcW w:w="495" w:type="dxa"/>
            <w:vAlign w:val="center"/>
          </w:tcPr>
          <w:p w:rsidR="00534858" w:rsidRPr="00AB0216" w:rsidRDefault="00534858" w:rsidP="00C62CA0">
            <w:pPr>
              <w:jc w:val="center"/>
              <w:rPr>
                <w:rFonts w:ascii="Calibri" w:hAnsi="Calibri" w:cs="Arial"/>
                <w:b/>
                <w:bCs/>
                <w:sz w:val="22"/>
                <w:szCs w:val="22"/>
              </w:rPr>
            </w:pPr>
            <w:r w:rsidRPr="00AB0216">
              <w:rPr>
                <w:rFonts w:ascii="Calibri" w:hAnsi="Calibri" w:cs="Arial"/>
                <w:b/>
                <w:bCs/>
                <w:sz w:val="22"/>
                <w:szCs w:val="22"/>
              </w:rPr>
              <w:t>SN</w:t>
            </w:r>
          </w:p>
        </w:tc>
        <w:tc>
          <w:tcPr>
            <w:tcW w:w="1458" w:type="dxa"/>
            <w:vAlign w:val="center"/>
          </w:tcPr>
          <w:p w:rsidR="00534858" w:rsidRPr="00AB0216" w:rsidRDefault="00534858" w:rsidP="00C62CA0">
            <w:pPr>
              <w:jc w:val="center"/>
              <w:rPr>
                <w:rFonts w:ascii="Calibri" w:hAnsi="Calibri" w:cs="Arial"/>
                <w:b/>
                <w:bCs/>
                <w:sz w:val="22"/>
                <w:szCs w:val="22"/>
              </w:rPr>
            </w:pPr>
            <w:r w:rsidRPr="00AB0216">
              <w:rPr>
                <w:rFonts w:ascii="Calibri" w:hAnsi="Calibri" w:cs="Arial"/>
                <w:b/>
                <w:bCs/>
                <w:sz w:val="22"/>
                <w:szCs w:val="22"/>
              </w:rPr>
              <w:t>State</w:t>
            </w:r>
          </w:p>
        </w:tc>
        <w:tc>
          <w:tcPr>
            <w:tcW w:w="6608" w:type="dxa"/>
            <w:vAlign w:val="center"/>
          </w:tcPr>
          <w:p w:rsidR="00534858" w:rsidRPr="00AB0216" w:rsidRDefault="00534858" w:rsidP="00C62CA0">
            <w:pPr>
              <w:jc w:val="center"/>
              <w:rPr>
                <w:rFonts w:ascii="Calibri" w:hAnsi="Calibri" w:cs="Arial"/>
                <w:b/>
                <w:bCs/>
                <w:sz w:val="22"/>
                <w:szCs w:val="22"/>
              </w:rPr>
            </w:pPr>
            <w:r w:rsidRPr="00AB0216">
              <w:rPr>
                <w:rFonts w:ascii="Calibri" w:hAnsi="Calibri" w:cs="Arial"/>
                <w:b/>
                <w:bCs/>
                <w:sz w:val="22"/>
                <w:szCs w:val="22"/>
              </w:rPr>
              <w:t>Key Highlights</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1.</w:t>
            </w:r>
          </w:p>
        </w:tc>
        <w:tc>
          <w:tcPr>
            <w:tcW w:w="1458"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AP</w:t>
            </w:r>
          </w:p>
        </w:tc>
        <w:tc>
          <w:tcPr>
            <w:tcW w:w="6608" w:type="dxa"/>
          </w:tcPr>
          <w:p w:rsidR="00534858" w:rsidRPr="00AB0216" w:rsidRDefault="00534858" w:rsidP="00C81511">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 xml:space="preserve">Financial: </w:t>
            </w:r>
            <w:r w:rsidRPr="00AB0216">
              <w:rPr>
                <w:rFonts w:ascii="Calibri" w:hAnsi="Calibri" w:cs="Arial"/>
                <w:sz w:val="22"/>
                <w:szCs w:val="22"/>
              </w:rPr>
              <w:t>(a) HMWSSB  introduced block tariff structure and also started manufacturing and selling of canned water on a pilot basis, (b) Municipal bonds have been used by HMWSSB and Vishakhapattanam Corporation</w:t>
            </w:r>
          </w:p>
        </w:tc>
      </w:tr>
      <w:tr w:rsidR="00534858" w:rsidRPr="00AB0216">
        <w:trPr>
          <w:trHeight w:val="31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2.</w:t>
            </w:r>
          </w:p>
        </w:tc>
        <w:tc>
          <w:tcPr>
            <w:tcW w:w="1458" w:type="dxa"/>
          </w:tcPr>
          <w:p w:rsidR="00534858" w:rsidRPr="00AB0216" w:rsidRDefault="00534858" w:rsidP="00C62CA0">
            <w:pPr>
              <w:jc w:val="both"/>
              <w:rPr>
                <w:rFonts w:ascii="Calibri" w:hAnsi="Calibri" w:cs="Arial"/>
                <w:sz w:val="22"/>
                <w:szCs w:val="22"/>
              </w:rPr>
            </w:pPr>
            <w:smartTag w:uri="urn:schemas-microsoft-com:office:smarttags" w:element="City">
              <w:smartTag w:uri="urn:schemas-microsoft-com:office:smarttags" w:element="place">
                <w:r w:rsidRPr="00AB0216">
                  <w:rPr>
                    <w:rFonts w:ascii="Calibri" w:hAnsi="Calibri" w:cs="Arial"/>
                    <w:sz w:val="22"/>
                    <w:szCs w:val="22"/>
                  </w:rPr>
                  <w:t>Delhi</w:t>
                </w:r>
              </w:smartTag>
            </w:smartTag>
          </w:p>
        </w:tc>
        <w:tc>
          <w:tcPr>
            <w:tcW w:w="6608" w:type="dxa"/>
          </w:tcPr>
          <w:p w:rsidR="00534858" w:rsidRPr="00AB0216" w:rsidRDefault="00534858" w:rsidP="00C62CA0">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 xml:space="preserve">Institutional: </w:t>
            </w:r>
            <w:r w:rsidRPr="00AB0216">
              <w:rPr>
                <w:rFonts w:ascii="Calibri" w:hAnsi="Calibri" w:cs="Arial"/>
                <w:sz w:val="22"/>
                <w:szCs w:val="22"/>
              </w:rPr>
              <w:t>(a)</w:t>
            </w:r>
            <w:r w:rsidRPr="00AB0216">
              <w:rPr>
                <w:rFonts w:ascii="Calibri" w:hAnsi="Calibri" w:cs="Arial"/>
                <w:b/>
                <w:bCs/>
                <w:sz w:val="22"/>
                <w:szCs w:val="22"/>
              </w:rPr>
              <w:t xml:space="preserve"> </w:t>
            </w:r>
            <w:r w:rsidRPr="00AB0216">
              <w:rPr>
                <w:rFonts w:ascii="Calibri" w:hAnsi="Calibri" w:cs="Arial"/>
                <w:sz w:val="22"/>
                <w:szCs w:val="22"/>
              </w:rPr>
              <w:t xml:space="preserve">Incorporation of DJB 1998, </w:t>
            </w:r>
          </w:p>
          <w:p w:rsidR="00534858" w:rsidRPr="00AB0216" w:rsidRDefault="00534858" w:rsidP="006C1054">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Financial:</w:t>
            </w:r>
            <w:r w:rsidRPr="00AB0216">
              <w:rPr>
                <w:rFonts w:ascii="Calibri" w:hAnsi="Calibri" w:cs="Arial"/>
                <w:sz w:val="22"/>
                <w:szCs w:val="22"/>
              </w:rPr>
              <w:t xml:space="preserve"> (a) </w:t>
            </w:r>
            <w:r w:rsidR="006C1054" w:rsidRPr="00AB0216">
              <w:rPr>
                <w:rFonts w:ascii="Calibri" w:hAnsi="Calibri" w:cs="Arial"/>
                <w:sz w:val="22"/>
                <w:szCs w:val="22"/>
              </w:rPr>
              <w:t>I</w:t>
            </w:r>
            <w:r w:rsidRPr="00AB0216">
              <w:rPr>
                <w:rFonts w:ascii="Calibri" w:hAnsi="Calibri" w:cs="Arial"/>
                <w:sz w:val="22"/>
                <w:szCs w:val="22"/>
              </w:rPr>
              <w:t>ntroduced Block Tariff</w:t>
            </w:r>
            <w:r w:rsidR="006C1054" w:rsidRPr="00AB0216">
              <w:rPr>
                <w:rFonts w:ascii="Calibri" w:hAnsi="Calibri" w:cs="Arial"/>
                <w:sz w:val="22"/>
                <w:szCs w:val="22"/>
              </w:rPr>
              <w:t>, t</w:t>
            </w:r>
            <w:r w:rsidRPr="00AB0216">
              <w:rPr>
                <w:rFonts w:ascii="Calibri" w:hAnsi="Calibri" w:cs="Arial"/>
                <w:sz w:val="22"/>
                <w:szCs w:val="22"/>
              </w:rPr>
              <w:t>hough initial PPP efforts failed, (b) PSP in Soniya Vihar W</w:t>
            </w:r>
            <w:r w:rsidR="006C1054" w:rsidRPr="00AB0216">
              <w:rPr>
                <w:rFonts w:ascii="Calibri" w:hAnsi="Calibri" w:cs="Arial"/>
                <w:sz w:val="22"/>
                <w:szCs w:val="22"/>
              </w:rPr>
              <w:t xml:space="preserve">ater </w:t>
            </w:r>
            <w:r w:rsidR="00CF7FBD" w:rsidRPr="00AB0216">
              <w:rPr>
                <w:rFonts w:ascii="Calibri" w:hAnsi="Calibri" w:cs="Arial"/>
                <w:sz w:val="22"/>
                <w:szCs w:val="22"/>
              </w:rPr>
              <w:t>Treatment</w:t>
            </w:r>
            <w:r w:rsidR="006C1054" w:rsidRPr="00AB0216">
              <w:rPr>
                <w:rFonts w:ascii="Calibri" w:hAnsi="Calibri" w:cs="Arial"/>
                <w:sz w:val="22"/>
                <w:szCs w:val="22"/>
              </w:rPr>
              <w:t xml:space="preserve"> </w:t>
            </w:r>
            <w:r w:rsidRPr="00AB0216">
              <w:rPr>
                <w:rFonts w:ascii="Calibri" w:hAnsi="Calibri" w:cs="Arial"/>
                <w:sz w:val="22"/>
                <w:szCs w:val="22"/>
              </w:rPr>
              <w:t>P</w:t>
            </w:r>
            <w:r w:rsidR="006C1054" w:rsidRPr="00AB0216">
              <w:rPr>
                <w:rFonts w:ascii="Calibri" w:hAnsi="Calibri" w:cs="Arial"/>
                <w:sz w:val="22"/>
                <w:szCs w:val="22"/>
              </w:rPr>
              <w:t>lant</w:t>
            </w:r>
            <w:r w:rsidRPr="00AB0216">
              <w:rPr>
                <w:rFonts w:ascii="Calibri" w:hAnsi="Calibri" w:cs="Arial"/>
                <w:sz w:val="22"/>
                <w:szCs w:val="22"/>
              </w:rPr>
              <w:t xml:space="preserve"> </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3.</w:t>
            </w:r>
          </w:p>
        </w:tc>
        <w:tc>
          <w:tcPr>
            <w:tcW w:w="1458" w:type="dxa"/>
          </w:tcPr>
          <w:p w:rsidR="00534858" w:rsidRPr="00AB0216" w:rsidRDefault="00534858" w:rsidP="00C62CA0">
            <w:pPr>
              <w:jc w:val="both"/>
              <w:rPr>
                <w:rFonts w:ascii="Calibri" w:hAnsi="Calibri" w:cs="Arial"/>
                <w:sz w:val="22"/>
                <w:szCs w:val="22"/>
              </w:rPr>
            </w:pPr>
            <w:smartTag w:uri="urn:schemas-microsoft-com:office:smarttags" w:element="place">
              <w:r w:rsidRPr="00AB0216">
                <w:rPr>
                  <w:rFonts w:ascii="Calibri" w:hAnsi="Calibri" w:cs="Arial"/>
                  <w:sz w:val="22"/>
                  <w:szCs w:val="22"/>
                </w:rPr>
                <w:t>Gujarat</w:t>
              </w:r>
            </w:smartTag>
          </w:p>
        </w:tc>
        <w:tc>
          <w:tcPr>
            <w:tcW w:w="6608" w:type="dxa"/>
          </w:tcPr>
          <w:p w:rsidR="00534858" w:rsidRPr="00AB0216" w:rsidRDefault="00534858" w:rsidP="00C62CA0">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 xml:space="preserve">Institutional: </w:t>
            </w:r>
            <w:r w:rsidRPr="00AB0216">
              <w:rPr>
                <w:rFonts w:ascii="Calibri" w:hAnsi="Calibri" w:cs="Arial"/>
                <w:sz w:val="22"/>
                <w:szCs w:val="22"/>
              </w:rPr>
              <w:t>Incorporation of GWIDC, many proposals for PPP in water infrastructure and maintenance</w:t>
            </w:r>
          </w:p>
          <w:p w:rsidR="00534858" w:rsidRPr="00AB0216" w:rsidRDefault="00534858" w:rsidP="00C62CA0">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Financial</w:t>
            </w:r>
            <w:r w:rsidRPr="00AB0216">
              <w:rPr>
                <w:rFonts w:ascii="Calibri" w:hAnsi="Calibri" w:cs="Arial"/>
                <w:sz w:val="22"/>
                <w:szCs w:val="22"/>
              </w:rPr>
              <w:t xml:space="preserve">: </w:t>
            </w:r>
            <w:r w:rsidR="006C1054" w:rsidRPr="00AB0216">
              <w:rPr>
                <w:rFonts w:ascii="Calibri" w:hAnsi="Calibri" w:cs="Arial"/>
                <w:sz w:val="22"/>
                <w:szCs w:val="22"/>
              </w:rPr>
              <w:t xml:space="preserve">Issue of </w:t>
            </w:r>
            <w:r w:rsidRPr="00AB0216">
              <w:rPr>
                <w:rFonts w:ascii="Calibri" w:hAnsi="Calibri" w:cs="Arial"/>
                <w:sz w:val="22"/>
                <w:szCs w:val="22"/>
              </w:rPr>
              <w:t xml:space="preserve">Municipal Bonds in </w:t>
            </w:r>
            <w:smartTag w:uri="urn:schemas-microsoft-com:office:smarttags" w:element="City">
              <w:smartTag w:uri="urn:schemas-microsoft-com:office:smarttags" w:element="place">
                <w:r w:rsidR="00CF7FBD" w:rsidRPr="00AB0216">
                  <w:rPr>
                    <w:rFonts w:ascii="Calibri" w:hAnsi="Calibri" w:cs="Arial"/>
                    <w:sz w:val="22"/>
                    <w:szCs w:val="22"/>
                  </w:rPr>
                  <w:t>Ahmadabad</w:t>
                </w:r>
              </w:smartTag>
            </w:smartTag>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4.</w:t>
            </w:r>
          </w:p>
        </w:tc>
        <w:tc>
          <w:tcPr>
            <w:tcW w:w="1458"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Karnataka</w:t>
            </w:r>
          </w:p>
        </w:tc>
        <w:tc>
          <w:tcPr>
            <w:tcW w:w="6608" w:type="dxa"/>
          </w:tcPr>
          <w:p w:rsidR="00534858" w:rsidRPr="00AB0216" w:rsidRDefault="00534858" w:rsidP="00C62CA0">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Financial</w:t>
            </w:r>
            <w:r w:rsidRPr="00AB0216">
              <w:rPr>
                <w:rFonts w:ascii="Calibri" w:hAnsi="Calibri" w:cs="Arial"/>
                <w:sz w:val="22"/>
                <w:szCs w:val="22"/>
              </w:rPr>
              <w:t>: Upfront collections from potential users for network expansion</w:t>
            </w:r>
            <w:r w:rsidR="006C1054" w:rsidRPr="00AB0216">
              <w:rPr>
                <w:rFonts w:ascii="Calibri" w:hAnsi="Calibri" w:cs="Arial"/>
                <w:sz w:val="22"/>
                <w:szCs w:val="22"/>
              </w:rPr>
              <w:t xml:space="preserve"> in Bengaluru</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5.</w:t>
            </w:r>
          </w:p>
        </w:tc>
        <w:tc>
          <w:tcPr>
            <w:tcW w:w="1458"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Kerala</w:t>
            </w:r>
          </w:p>
        </w:tc>
        <w:tc>
          <w:tcPr>
            <w:tcW w:w="6608" w:type="dxa"/>
          </w:tcPr>
          <w:p w:rsidR="00534858" w:rsidRPr="00AB0216" w:rsidRDefault="00534858" w:rsidP="00C81511">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Financial</w:t>
            </w:r>
            <w:r w:rsidRPr="00AB0216">
              <w:rPr>
                <w:rFonts w:ascii="Calibri" w:hAnsi="Calibri" w:cs="Arial"/>
                <w:sz w:val="22"/>
                <w:szCs w:val="22"/>
              </w:rPr>
              <w:t>: (a) KWA adapts to block tariff structure (b) Bottled water production would begin soon, plant has been set up by KWA</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6.</w:t>
            </w:r>
          </w:p>
        </w:tc>
        <w:tc>
          <w:tcPr>
            <w:tcW w:w="1458"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Madhya Pradesh</w:t>
            </w:r>
          </w:p>
        </w:tc>
        <w:tc>
          <w:tcPr>
            <w:tcW w:w="6608" w:type="dxa"/>
          </w:tcPr>
          <w:p w:rsidR="00534858" w:rsidRPr="00AB0216" w:rsidRDefault="00534858" w:rsidP="00C62CA0">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Institutional</w:t>
            </w:r>
            <w:r w:rsidRPr="00AB0216">
              <w:rPr>
                <w:rFonts w:ascii="Calibri" w:hAnsi="Calibri" w:cs="Arial"/>
                <w:sz w:val="22"/>
                <w:szCs w:val="22"/>
              </w:rPr>
              <w:t>: (a) Proposals to form tariff Regulatory commission</w:t>
            </w:r>
            <w:r w:rsidR="006C1054" w:rsidRPr="00AB0216">
              <w:rPr>
                <w:rFonts w:ascii="Calibri" w:hAnsi="Calibri" w:cs="Arial"/>
                <w:sz w:val="22"/>
                <w:szCs w:val="22"/>
              </w:rPr>
              <w:t>, (b)</w:t>
            </w:r>
            <w:r w:rsidRPr="00AB0216">
              <w:rPr>
                <w:rFonts w:ascii="Calibri" w:hAnsi="Calibri" w:cs="Arial"/>
                <w:sz w:val="22"/>
                <w:szCs w:val="22"/>
              </w:rPr>
              <w:t xml:space="preserve"> Projects, supported by ADB and WB to improve water supply in four cities.</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7.</w:t>
            </w:r>
          </w:p>
        </w:tc>
        <w:tc>
          <w:tcPr>
            <w:tcW w:w="1458" w:type="dxa"/>
          </w:tcPr>
          <w:p w:rsidR="00534858" w:rsidRPr="00AB0216" w:rsidRDefault="00534858" w:rsidP="00C62CA0">
            <w:pPr>
              <w:jc w:val="both"/>
              <w:rPr>
                <w:rFonts w:ascii="Calibri" w:hAnsi="Calibri" w:cs="Arial"/>
                <w:sz w:val="22"/>
                <w:szCs w:val="22"/>
              </w:rPr>
            </w:pPr>
            <w:smartTag w:uri="urn:schemas-microsoft-com:office:smarttags" w:element="place">
              <w:r w:rsidRPr="00AB0216">
                <w:rPr>
                  <w:rFonts w:ascii="Calibri" w:hAnsi="Calibri" w:cs="Arial"/>
                  <w:sz w:val="22"/>
                  <w:szCs w:val="22"/>
                </w:rPr>
                <w:t>Maharashtra</w:t>
              </w:r>
            </w:smartTag>
          </w:p>
        </w:tc>
        <w:tc>
          <w:tcPr>
            <w:tcW w:w="6608" w:type="dxa"/>
          </w:tcPr>
          <w:p w:rsidR="00534858" w:rsidRPr="00AB0216" w:rsidRDefault="00534858" w:rsidP="00C62CA0">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Institutional</w:t>
            </w:r>
            <w:r w:rsidRPr="00AB0216">
              <w:rPr>
                <w:rFonts w:ascii="Calibri" w:hAnsi="Calibri" w:cs="Arial"/>
                <w:sz w:val="22"/>
                <w:szCs w:val="22"/>
              </w:rPr>
              <w:t>: (a) MWRRA instituted, Process of bulk water entitlements  and rationalizing bulk tariff is underway, (b) Unbundling of state WSSB in to public sector companies is in process, (c) Study Committee for exploring Municipal Services Regulatory (MSR) in Maharashtra</w:t>
            </w:r>
          </w:p>
          <w:p w:rsidR="00534858" w:rsidRPr="00AB0216" w:rsidRDefault="00534858" w:rsidP="00C81511">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Financial</w:t>
            </w:r>
            <w:r w:rsidRPr="00AB0216">
              <w:rPr>
                <w:rFonts w:ascii="Calibri" w:hAnsi="Calibri" w:cs="Arial"/>
                <w:sz w:val="22"/>
                <w:szCs w:val="22"/>
              </w:rPr>
              <w:t>: (a) Cities such as Nagpur, Navi Mumbai, Badlapur introduced block tariff, (b) All UIDSSMT beneficiary SMTs are in process to introduce block tariffs, (c) Private investment proposals in Nagpur 24x7 approved</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8.</w:t>
            </w:r>
          </w:p>
        </w:tc>
        <w:tc>
          <w:tcPr>
            <w:tcW w:w="1458"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Orissa</w:t>
            </w:r>
          </w:p>
        </w:tc>
        <w:tc>
          <w:tcPr>
            <w:tcW w:w="6608" w:type="dxa"/>
          </w:tcPr>
          <w:p w:rsidR="00534858" w:rsidRPr="00AB0216" w:rsidRDefault="00534858" w:rsidP="006C1054">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Institutional</w:t>
            </w:r>
            <w:r w:rsidRPr="00AB0216">
              <w:rPr>
                <w:rFonts w:ascii="Calibri" w:hAnsi="Calibri" w:cs="Arial"/>
                <w:sz w:val="22"/>
                <w:szCs w:val="22"/>
              </w:rPr>
              <w:t>: (a) Legal</w:t>
            </w:r>
            <w:r w:rsidR="006C1054" w:rsidRPr="00AB0216">
              <w:rPr>
                <w:rFonts w:ascii="Calibri" w:hAnsi="Calibri" w:cs="Arial"/>
                <w:sz w:val="22"/>
                <w:szCs w:val="22"/>
              </w:rPr>
              <w:t xml:space="preserve"> actions regarding</w:t>
            </w:r>
            <w:r w:rsidRPr="00AB0216">
              <w:rPr>
                <w:rFonts w:ascii="Calibri" w:hAnsi="Calibri" w:cs="Arial"/>
                <w:sz w:val="22"/>
                <w:szCs w:val="22"/>
              </w:rPr>
              <w:t xml:space="preserve">  transfer of functions </w:t>
            </w:r>
            <w:r w:rsidR="006C1054" w:rsidRPr="00AB0216">
              <w:rPr>
                <w:rFonts w:ascii="Calibri" w:hAnsi="Calibri" w:cs="Arial"/>
                <w:sz w:val="22"/>
                <w:szCs w:val="22"/>
              </w:rPr>
              <w:t xml:space="preserve">such as tariff and </w:t>
            </w:r>
            <w:r w:rsidRPr="00AB0216">
              <w:rPr>
                <w:rFonts w:ascii="Calibri" w:hAnsi="Calibri" w:cs="Arial"/>
                <w:sz w:val="22"/>
                <w:szCs w:val="22"/>
              </w:rPr>
              <w:t>water supply to ULBs are complete, (b) Proposal to form Orissa Water Corporation (Public Ltd. Company) under consideration</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9.</w:t>
            </w:r>
          </w:p>
        </w:tc>
        <w:tc>
          <w:tcPr>
            <w:tcW w:w="1458"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Rajasthan</w:t>
            </w:r>
          </w:p>
        </w:tc>
        <w:tc>
          <w:tcPr>
            <w:tcW w:w="6608" w:type="dxa"/>
          </w:tcPr>
          <w:p w:rsidR="00534858" w:rsidRPr="00AB0216" w:rsidRDefault="00534858" w:rsidP="00C62CA0">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Institutional:</w:t>
            </w:r>
            <w:r w:rsidRPr="00AB0216">
              <w:rPr>
                <w:rFonts w:ascii="Calibri" w:hAnsi="Calibri" w:cs="Arial"/>
                <w:sz w:val="22"/>
                <w:szCs w:val="22"/>
              </w:rPr>
              <w:t xml:space="preserve"> (a) 24x7 schemes on pilot basis in Jaipur, </w:t>
            </w:r>
            <w:smartTag w:uri="urn:schemas-microsoft-com:office:smarttags" w:element="City">
              <w:smartTag w:uri="urn:schemas-microsoft-com:office:smarttags" w:element="place">
                <w:r w:rsidRPr="00AB0216">
                  <w:rPr>
                    <w:rFonts w:ascii="Calibri" w:hAnsi="Calibri" w:cs="Arial"/>
                    <w:sz w:val="22"/>
                    <w:szCs w:val="22"/>
                  </w:rPr>
                  <w:t>Ajmer</w:t>
                </w:r>
              </w:smartTag>
            </w:smartTag>
            <w:r w:rsidRPr="00AB0216">
              <w:rPr>
                <w:rFonts w:ascii="Calibri" w:hAnsi="Calibri" w:cs="Arial"/>
                <w:sz w:val="22"/>
                <w:szCs w:val="22"/>
              </w:rPr>
              <w:t xml:space="preserve"> and Naguar (b) Assigning water supply function to ULBs</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10.</w:t>
            </w:r>
          </w:p>
        </w:tc>
        <w:tc>
          <w:tcPr>
            <w:tcW w:w="1458" w:type="dxa"/>
          </w:tcPr>
          <w:p w:rsidR="00534858" w:rsidRPr="00AB0216" w:rsidRDefault="00CF7FBD" w:rsidP="00C62CA0">
            <w:pPr>
              <w:jc w:val="both"/>
              <w:rPr>
                <w:rFonts w:ascii="Calibri" w:hAnsi="Calibri" w:cs="Arial"/>
                <w:sz w:val="22"/>
                <w:szCs w:val="22"/>
              </w:rPr>
            </w:pPr>
            <w:r w:rsidRPr="00AB0216">
              <w:rPr>
                <w:rFonts w:ascii="Calibri" w:hAnsi="Calibri" w:cs="Arial"/>
                <w:sz w:val="22"/>
                <w:szCs w:val="22"/>
              </w:rPr>
              <w:t>Tamil Nadu</w:t>
            </w:r>
          </w:p>
        </w:tc>
        <w:tc>
          <w:tcPr>
            <w:tcW w:w="6608" w:type="dxa"/>
          </w:tcPr>
          <w:p w:rsidR="00534858" w:rsidRPr="00AB0216" w:rsidRDefault="00534858" w:rsidP="00C81511">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Financial</w:t>
            </w:r>
            <w:r w:rsidRPr="00AB0216">
              <w:rPr>
                <w:rFonts w:ascii="Calibri" w:hAnsi="Calibri" w:cs="Arial"/>
                <w:sz w:val="22"/>
                <w:szCs w:val="22"/>
              </w:rPr>
              <w:t>: (a) TNUDF supported pooled finance model, (b) PPP</w:t>
            </w:r>
            <w:r w:rsidR="006C1054" w:rsidRPr="00AB0216">
              <w:rPr>
                <w:rFonts w:ascii="Calibri" w:hAnsi="Calibri" w:cs="Arial"/>
                <w:sz w:val="22"/>
                <w:szCs w:val="22"/>
              </w:rPr>
              <w:t xml:space="preserve"> (for what?) in Thirupur</w:t>
            </w:r>
            <w:r w:rsidRPr="00AB0216">
              <w:rPr>
                <w:rFonts w:ascii="Calibri" w:hAnsi="Calibri" w:cs="Arial"/>
                <w:sz w:val="22"/>
                <w:szCs w:val="22"/>
              </w:rPr>
              <w:t xml:space="preserve">, (c) </w:t>
            </w:r>
            <w:r w:rsidR="006C1054" w:rsidRPr="00AB0216">
              <w:rPr>
                <w:rFonts w:ascii="Calibri" w:hAnsi="Calibri" w:cs="Arial"/>
                <w:sz w:val="22"/>
                <w:szCs w:val="22"/>
              </w:rPr>
              <w:t>U</w:t>
            </w:r>
            <w:r w:rsidRPr="00AB0216">
              <w:rPr>
                <w:rFonts w:ascii="Calibri" w:hAnsi="Calibri" w:cs="Arial"/>
                <w:sz w:val="22"/>
                <w:szCs w:val="22"/>
              </w:rPr>
              <w:t>pfront collections to finance sewerage project</w:t>
            </w:r>
            <w:r w:rsidR="006C1054" w:rsidRPr="00AB0216">
              <w:rPr>
                <w:rFonts w:ascii="Calibri" w:hAnsi="Calibri" w:cs="Arial"/>
                <w:sz w:val="22"/>
                <w:szCs w:val="22"/>
              </w:rPr>
              <w:t xml:space="preserve"> in Alandur </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11.</w:t>
            </w:r>
          </w:p>
        </w:tc>
        <w:tc>
          <w:tcPr>
            <w:tcW w:w="1458"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Uttar Pradesh</w:t>
            </w:r>
          </w:p>
        </w:tc>
        <w:tc>
          <w:tcPr>
            <w:tcW w:w="6608" w:type="dxa"/>
          </w:tcPr>
          <w:p w:rsidR="00534858" w:rsidRPr="00AB0216" w:rsidRDefault="00534858" w:rsidP="00C81511">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Institutional</w:t>
            </w:r>
            <w:r w:rsidRPr="00AB0216">
              <w:rPr>
                <w:rFonts w:ascii="Calibri" w:hAnsi="Calibri" w:cs="Arial"/>
                <w:sz w:val="22"/>
                <w:szCs w:val="22"/>
              </w:rPr>
              <w:t xml:space="preserve">: (a) </w:t>
            </w:r>
            <w:r w:rsidR="006C1054" w:rsidRPr="00AB0216">
              <w:rPr>
                <w:rFonts w:ascii="Calibri" w:hAnsi="Calibri" w:cs="Arial"/>
                <w:sz w:val="22"/>
                <w:szCs w:val="22"/>
              </w:rPr>
              <w:t>R</w:t>
            </w:r>
            <w:r w:rsidRPr="00AB0216">
              <w:rPr>
                <w:rFonts w:ascii="Calibri" w:hAnsi="Calibri" w:cs="Arial"/>
                <w:sz w:val="22"/>
                <w:szCs w:val="22"/>
              </w:rPr>
              <w:t>estructuring of UPJN into 4-5 different utilities</w:t>
            </w:r>
            <w:r w:rsidR="00574C6B" w:rsidRPr="00AB0216">
              <w:rPr>
                <w:rFonts w:ascii="Calibri" w:hAnsi="Calibri" w:cs="Arial"/>
                <w:sz w:val="22"/>
                <w:szCs w:val="22"/>
              </w:rPr>
              <w:t xml:space="preserve"> is under consideration</w:t>
            </w:r>
            <w:r w:rsidRPr="00AB0216">
              <w:rPr>
                <w:rFonts w:ascii="Calibri" w:hAnsi="Calibri" w:cs="Arial"/>
                <w:sz w:val="22"/>
                <w:szCs w:val="22"/>
              </w:rPr>
              <w:t>, (b) Assigning water supply functions to ULBs is complete; ring-fencing is in progress.</w:t>
            </w:r>
          </w:p>
        </w:tc>
      </w:tr>
      <w:tr w:rsidR="00534858" w:rsidRPr="00AB0216">
        <w:trPr>
          <w:trHeight w:val="324"/>
        </w:trPr>
        <w:tc>
          <w:tcPr>
            <w:tcW w:w="495" w:type="dxa"/>
          </w:tcPr>
          <w:p w:rsidR="00534858" w:rsidRPr="00AB0216" w:rsidRDefault="00534858" w:rsidP="00C62CA0">
            <w:pPr>
              <w:jc w:val="both"/>
              <w:rPr>
                <w:rFonts w:ascii="Calibri" w:hAnsi="Calibri" w:cs="Arial"/>
                <w:sz w:val="22"/>
                <w:szCs w:val="22"/>
              </w:rPr>
            </w:pPr>
            <w:r w:rsidRPr="00AB0216">
              <w:rPr>
                <w:rFonts w:ascii="Calibri" w:hAnsi="Calibri" w:cs="Arial"/>
                <w:sz w:val="22"/>
                <w:szCs w:val="22"/>
              </w:rPr>
              <w:t>12.</w:t>
            </w:r>
          </w:p>
        </w:tc>
        <w:tc>
          <w:tcPr>
            <w:tcW w:w="1458" w:type="dxa"/>
          </w:tcPr>
          <w:p w:rsidR="00534858" w:rsidRPr="00AB0216" w:rsidRDefault="00534858" w:rsidP="00C62CA0">
            <w:pPr>
              <w:jc w:val="both"/>
              <w:rPr>
                <w:rFonts w:ascii="Calibri" w:hAnsi="Calibri" w:cs="Arial"/>
                <w:sz w:val="22"/>
                <w:szCs w:val="22"/>
              </w:rPr>
            </w:pPr>
            <w:smartTag w:uri="urn:schemas-microsoft-com:office:smarttags" w:element="place">
              <w:r w:rsidRPr="00AB0216">
                <w:rPr>
                  <w:rFonts w:ascii="Calibri" w:hAnsi="Calibri" w:cs="Arial"/>
                  <w:sz w:val="22"/>
                  <w:szCs w:val="22"/>
                </w:rPr>
                <w:t>West Bengal</w:t>
              </w:r>
            </w:smartTag>
          </w:p>
        </w:tc>
        <w:tc>
          <w:tcPr>
            <w:tcW w:w="6608" w:type="dxa"/>
          </w:tcPr>
          <w:p w:rsidR="00534858" w:rsidRPr="00AB0216" w:rsidRDefault="00534858" w:rsidP="00C81511">
            <w:pPr>
              <w:numPr>
                <w:ilvl w:val="0"/>
                <w:numId w:val="21"/>
              </w:numPr>
              <w:tabs>
                <w:tab w:val="clear" w:pos="1080"/>
                <w:tab w:val="num" w:pos="171"/>
              </w:tabs>
              <w:ind w:left="180" w:hanging="288"/>
              <w:rPr>
                <w:rFonts w:ascii="Calibri" w:hAnsi="Calibri" w:cs="Arial"/>
                <w:sz w:val="22"/>
                <w:szCs w:val="22"/>
              </w:rPr>
            </w:pPr>
            <w:r w:rsidRPr="00AB0216">
              <w:rPr>
                <w:rFonts w:ascii="Calibri" w:hAnsi="Calibri" w:cs="Arial"/>
                <w:b/>
                <w:bCs/>
                <w:sz w:val="22"/>
                <w:szCs w:val="22"/>
              </w:rPr>
              <w:t>Financial</w:t>
            </w:r>
            <w:r w:rsidRPr="00AB0216">
              <w:rPr>
                <w:rFonts w:ascii="Calibri" w:hAnsi="Calibri" w:cs="Arial"/>
                <w:sz w:val="22"/>
                <w:szCs w:val="22"/>
              </w:rPr>
              <w:t>: PPP contracts at Salt Lake and Haldia with JUSCO</w:t>
            </w:r>
          </w:p>
        </w:tc>
      </w:tr>
    </w:tbl>
    <w:p w:rsidR="00534858" w:rsidRPr="00AB0216" w:rsidRDefault="00534858" w:rsidP="00534858">
      <w:pPr>
        <w:pStyle w:val="Caption"/>
        <w:ind w:firstLine="720"/>
        <w:jc w:val="center"/>
        <w:rPr>
          <w:rFonts w:ascii="Calibri" w:hAnsi="Calibri" w:cs="Arial"/>
        </w:rPr>
      </w:pPr>
      <w:r w:rsidRPr="00AB0216">
        <w:rPr>
          <w:rFonts w:ascii="Calibri" w:hAnsi="Calibri" w:cs="Arial"/>
        </w:rPr>
        <w:t xml:space="preserve">Table </w:t>
      </w:r>
      <w:r w:rsidR="003F120E" w:rsidRPr="00AB0216">
        <w:rPr>
          <w:rFonts w:ascii="Calibri" w:hAnsi="Calibri" w:cs="Arial"/>
        </w:rPr>
        <w:t>5</w:t>
      </w:r>
      <w:r w:rsidRPr="00AB0216">
        <w:rPr>
          <w:rFonts w:ascii="Calibri" w:hAnsi="Calibri" w:cs="Arial"/>
        </w:rPr>
        <w:t xml:space="preserve">: Key highlights of urban water reforms in select states in </w:t>
      </w:r>
      <w:smartTag w:uri="urn:schemas-microsoft-com:office:smarttags" w:element="country-region">
        <w:smartTag w:uri="urn:schemas-microsoft-com:office:smarttags" w:element="place">
          <w:r w:rsidRPr="00AB0216">
            <w:rPr>
              <w:rFonts w:ascii="Calibri" w:hAnsi="Calibri" w:cs="Arial"/>
            </w:rPr>
            <w:t>India</w:t>
          </w:r>
        </w:smartTag>
      </w:smartTag>
    </w:p>
    <w:p w:rsidR="00534858" w:rsidRPr="00AB0216" w:rsidRDefault="00534858" w:rsidP="00534858">
      <w:pPr>
        <w:ind w:left="720"/>
        <w:jc w:val="right"/>
        <w:rPr>
          <w:rFonts w:ascii="Calibri" w:hAnsi="Calibri" w:cs="Arial"/>
          <w:sz w:val="22"/>
          <w:szCs w:val="22"/>
        </w:rPr>
      </w:pPr>
      <w:r w:rsidRPr="00AB0216">
        <w:rPr>
          <w:rFonts w:ascii="Calibri" w:hAnsi="Calibri" w:cs="Arial"/>
          <w:sz w:val="22"/>
          <w:szCs w:val="22"/>
        </w:rPr>
        <w:t xml:space="preserve">(Source :) </w:t>
      </w:r>
    </w:p>
    <w:p w:rsidR="00534858" w:rsidRPr="00AB0216" w:rsidRDefault="00574C6B" w:rsidP="00534858">
      <w:pPr>
        <w:ind w:left="720"/>
        <w:jc w:val="both"/>
        <w:rPr>
          <w:rFonts w:ascii="Calibri" w:hAnsi="Calibri" w:cs="Arial"/>
          <w:sz w:val="22"/>
          <w:szCs w:val="22"/>
        </w:rPr>
      </w:pPr>
      <w:r w:rsidRPr="00AB0216">
        <w:rPr>
          <w:rFonts w:ascii="Calibri" w:hAnsi="Calibri" w:cs="Arial"/>
          <w:sz w:val="22"/>
          <w:szCs w:val="22"/>
        </w:rPr>
        <w:t xml:space="preserve">The review also pointed out that </w:t>
      </w:r>
      <w:r w:rsidR="00534858" w:rsidRPr="00AB0216">
        <w:rPr>
          <w:rFonts w:ascii="Calibri" w:hAnsi="Calibri" w:cs="Arial"/>
          <w:bCs/>
          <w:sz w:val="22"/>
          <w:szCs w:val="22"/>
        </w:rPr>
        <w:t>tariff restructuring</w:t>
      </w:r>
      <w:r w:rsidR="00534858" w:rsidRPr="00AB0216">
        <w:rPr>
          <w:rFonts w:ascii="Calibri" w:hAnsi="Calibri" w:cs="Arial"/>
          <w:b/>
          <w:bCs/>
          <w:sz w:val="22"/>
          <w:szCs w:val="22"/>
        </w:rPr>
        <w:t xml:space="preserve"> </w:t>
      </w:r>
      <w:r w:rsidR="00534858" w:rsidRPr="00AB0216">
        <w:rPr>
          <w:rFonts w:ascii="Calibri" w:hAnsi="Calibri" w:cs="Arial"/>
          <w:sz w:val="22"/>
          <w:szCs w:val="22"/>
        </w:rPr>
        <w:t xml:space="preserve">has been taken up by </w:t>
      </w:r>
      <w:r w:rsidRPr="00AB0216">
        <w:rPr>
          <w:rFonts w:ascii="Calibri" w:hAnsi="Calibri" w:cs="Arial"/>
          <w:sz w:val="22"/>
          <w:szCs w:val="22"/>
        </w:rPr>
        <w:t xml:space="preserve">many </w:t>
      </w:r>
      <w:r w:rsidR="00534858" w:rsidRPr="00AB0216">
        <w:rPr>
          <w:rFonts w:ascii="Calibri" w:hAnsi="Calibri" w:cs="Arial"/>
          <w:sz w:val="22"/>
          <w:szCs w:val="22"/>
        </w:rPr>
        <w:t xml:space="preserve">ULBs and </w:t>
      </w:r>
      <w:r w:rsidRPr="00AB0216">
        <w:rPr>
          <w:rFonts w:ascii="Calibri" w:hAnsi="Calibri" w:cs="Arial"/>
          <w:sz w:val="22"/>
          <w:szCs w:val="22"/>
        </w:rPr>
        <w:t xml:space="preserve">state-level water </w:t>
      </w:r>
      <w:r w:rsidR="00534858" w:rsidRPr="00AB0216">
        <w:rPr>
          <w:rFonts w:ascii="Calibri" w:hAnsi="Calibri" w:cs="Arial"/>
          <w:sz w:val="22"/>
          <w:szCs w:val="22"/>
        </w:rPr>
        <w:t>parastatal agencies. Similarly</w:t>
      </w:r>
      <w:r w:rsidRPr="00AB0216">
        <w:rPr>
          <w:rFonts w:ascii="Calibri" w:hAnsi="Calibri" w:cs="Arial"/>
          <w:sz w:val="22"/>
          <w:szCs w:val="22"/>
        </w:rPr>
        <w:t>,</w:t>
      </w:r>
      <w:r w:rsidR="00534858" w:rsidRPr="00AB0216">
        <w:rPr>
          <w:rFonts w:ascii="Calibri" w:hAnsi="Calibri" w:cs="Arial"/>
          <w:sz w:val="22"/>
          <w:szCs w:val="22"/>
        </w:rPr>
        <w:t xml:space="preserve"> promotion of PPPs is also being persuaded by a n</w:t>
      </w:r>
      <w:r w:rsidRPr="00AB0216">
        <w:rPr>
          <w:rFonts w:ascii="Calibri" w:hAnsi="Calibri" w:cs="Arial"/>
          <w:sz w:val="22"/>
          <w:szCs w:val="22"/>
        </w:rPr>
        <w:t xml:space="preserve">umber </w:t>
      </w:r>
      <w:r w:rsidR="00534858" w:rsidRPr="00AB0216">
        <w:rPr>
          <w:rFonts w:ascii="Calibri" w:hAnsi="Calibri" w:cs="Arial"/>
          <w:sz w:val="22"/>
          <w:szCs w:val="22"/>
        </w:rPr>
        <w:t xml:space="preserve">of states and ULBs, especially </w:t>
      </w:r>
      <w:r w:rsidRPr="00AB0216">
        <w:rPr>
          <w:rFonts w:ascii="Calibri" w:hAnsi="Calibri" w:cs="Arial"/>
          <w:sz w:val="22"/>
          <w:szCs w:val="22"/>
        </w:rPr>
        <w:t xml:space="preserve">municipal </w:t>
      </w:r>
      <w:r w:rsidR="00534858" w:rsidRPr="00AB0216">
        <w:rPr>
          <w:rFonts w:ascii="Calibri" w:hAnsi="Calibri" w:cs="Arial"/>
          <w:sz w:val="22"/>
          <w:szCs w:val="22"/>
        </w:rPr>
        <w:t>corporations</w:t>
      </w:r>
      <w:r w:rsidRPr="00AB0216">
        <w:rPr>
          <w:rFonts w:ascii="Calibri" w:hAnsi="Calibri" w:cs="Arial"/>
          <w:sz w:val="22"/>
          <w:szCs w:val="22"/>
        </w:rPr>
        <w:t xml:space="preserve"> in big cities</w:t>
      </w:r>
      <w:r w:rsidR="00534858" w:rsidRPr="00AB0216">
        <w:rPr>
          <w:rFonts w:ascii="Calibri" w:hAnsi="Calibri" w:cs="Arial"/>
          <w:sz w:val="22"/>
          <w:szCs w:val="22"/>
        </w:rPr>
        <w:t xml:space="preserve">, despite public protests </w:t>
      </w:r>
      <w:r w:rsidRPr="00AB0216">
        <w:rPr>
          <w:rFonts w:ascii="Calibri" w:hAnsi="Calibri" w:cs="Arial"/>
          <w:sz w:val="22"/>
          <w:szCs w:val="22"/>
        </w:rPr>
        <w:t xml:space="preserve">against such efforts. Such protests have been witnessed </w:t>
      </w:r>
      <w:r w:rsidR="00534858" w:rsidRPr="00AB0216">
        <w:rPr>
          <w:rFonts w:ascii="Calibri" w:hAnsi="Calibri" w:cs="Arial"/>
          <w:sz w:val="22"/>
          <w:szCs w:val="22"/>
        </w:rPr>
        <w:t xml:space="preserve">in </w:t>
      </w:r>
      <w:r w:rsidRPr="00AB0216">
        <w:rPr>
          <w:rFonts w:ascii="Calibri" w:hAnsi="Calibri" w:cs="Arial"/>
          <w:sz w:val="22"/>
          <w:szCs w:val="22"/>
        </w:rPr>
        <w:t xml:space="preserve">cities like </w:t>
      </w:r>
      <w:r w:rsidR="00534858" w:rsidRPr="00AB0216">
        <w:rPr>
          <w:rFonts w:ascii="Calibri" w:hAnsi="Calibri" w:cs="Arial"/>
          <w:sz w:val="22"/>
          <w:szCs w:val="22"/>
        </w:rPr>
        <w:t>Latur (Maharashtra)</w:t>
      </w:r>
      <w:r w:rsidRPr="00AB0216">
        <w:rPr>
          <w:rFonts w:ascii="Calibri" w:hAnsi="Calibri" w:cs="Arial"/>
          <w:sz w:val="22"/>
          <w:szCs w:val="22"/>
        </w:rPr>
        <w:t xml:space="preserve"> and </w:t>
      </w:r>
      <w:smartTag w:uri="urn:schemas-microsoft-com:office:smarttags" w:element="City">
        <w:smartTag w:uri="urn:schemas-microsoft-com:office:smarttags" w:element="place">
          <w:r w:rsidR="00534858" w:rsidRPr="00AB0216">
            <w:rPr>
              <w:rFonts w:ascii="Calibri" w:hAnsi="Calibri" w:cs="Arial"/>
              <w:sz w:val="22"/>
              <w:szCs w:val="22"/>
            </w:rPr>
            <w:t>Mysore</w:t>
          </w:r>
        </w:smartTag>
      </w:smartTag>
      <w:r w:rsidR="00534858" w:rsidRPr="00AB0216">
        <w:rPr>
          <w:rFonts w:ascii="Calibri" w:hAnsi="Calibri" w:cs="Arial"/>
          <w:sz w:val="22"/>
          <w:szCs w:val="22"/>
        </w:rPr>
        <w:t xml:space="preserve"> (Karnataka). </w:t>
      </w:r>
      <w:r w:rsidRPr="00AB0216">
        <w:rPr>
          <w:rFonts w:ascii="Calibri" w:hAnsi="Calibri" w:cs="Arial"/>
          <w:sz w:val="22"/>
          <w:szCs w:val="22"/>
        </w:rPr>
        <w:t xml:space="preserve">As far as </w:t>
      </w:r>
      <w:r w:rsidR="00534858" w:rsidRPr="00AB0216">
        <w:rPr>
          <w:rFonts w:ascii="Calibri" w:hAnsi="Calibri" w:cs="Arial"/>
          <w:sz w:val="22"/>
          <w:szCs w:val="22"/>
        </w:rPr>
        <w:t xml:space="preserve">innovative financing </w:t>
      </w:r>
      <w:r w:rsidRPr="00AB0216">
        <w:rPr>
          <w:rFonts w:ascii="Calibri" w:hAnsi="Calibri" w:cs="Arial"/>
          <w:sz w:val="22"/>
          <w:szCs w:val="22"/>
        </w:rPr>
        <w:t xml:space="preserve">instruments are </w:t>
      </w:r>
      <w:r w:rsidR="00CF7FBD" w:rsidRPr="00AB0216">
        <w:rPr>
          <w:rFonts w:ascii="Calibri" w:hAnsi="Calibri" w:cs="Arial"/>
          <w:sz w:val="22"/>
          <w:szCs w:val="22"/>
        </w:rPr>
        <w:t>concerned</w:t>
      </w:r>
      <w:r w:rsidR="00534858" w:rsidRPr="00AB0216">
        <w:rPr>
          <w:rFonts w:ascii="Calibri" w:hAnsi="Calibri" w:cs="Arial"/>
          <w:sz w:val="22"/>
          <w:szCs w:val="22"/>
        </w:rPr>
        <w:t xml:space="preserve">, barring a few exceptions like Karnataka and </w:t>
      </w:r>
      <w:r w:rsidR="00CF7FBD" w:rsidRPr="00AB0216">
        <w:rPr>
          <w:rFonts w:ascii="Calibri" w:hAnsi="Calibri" w:cs="Arial"/>
          <w:sz w:val="22"/>
          <w:szCs w:val="22"/>
        </w:rPr>
        <w:t>Tamil Nadu</w:t>
      </w:r>
      <w:r w:rsidRPr="00AB0216">
        <w:rPr>
          <w:rFonts w:ascii="Calibri" w:hAnsi="Calibri" w:cs="Arial"/>
          <w:sz w:val="22"/>
          <w:szCs w:val="22"/>
        </w:rPr>
        <w:t>,</w:t>
      </w:r>
      <w:r w:rsidR="00534858" w:rsidRPr="00AB0216">
        <w:rPr>
          <w:rFonts w:ascii="Calibri" w:hAnsi="Calibri" w:cs="Arial"/>
          <w:sz w:val="22"/>
          <w:szCs w:val="22"/>
        </w:rPr>
        <w:t xml:space="preserve"> majority </w:t>
      </w:r>
      <w:r w:rsidRPr="00AB0216">
        <w:rPr>
          <w:rFonts w:ascii="Calibri" w:hAnsi="Calibri" w:cs="Arial"/>
          <w:sz w:val="22"/>
          <w:szCs w:val="22"/>
        </w:rPr>
        <w:t xml:space="preserve">of </w:t>
      </w:r>
      <w:r w:rsidR="00534858" w:rsidRPr="00AB0216">
        <w:rPr>
          <w:rFonts w:ascii="Calibri" w:hAnsi="Calibri" w:cs="Arial"/>
          <w:sz w:val="22"/>
          <w:szCs w:val="22"/>
        </w:rPr>
        <w:t xml:space="preserve">states are </w:t>
      </w:r>
      <w:r w:rsidR="00C860B7" w:rsidRPr="00AB0216">
        <w:rPr>
          <w:rFonts w:ascii="Calibri" w:hAnsi="Calibri" w:cs="Arial"/>
          <w:sz w:val="22"/>
          <w:szCs w:val="22"/>
        </w:rPr>
        <w:t xml:space="preserve">yet to use </w:t>
      </w:r>
      <w:r w:rsidR="00534858" w:rsidRPr="00AB0216">
        <w:rPr>
          <w:rFonts w:ascii="Calibri" w:hAnsi="Calibri" w:cs="Arial"/>
          <w:sz w:val="22"/>
          <w:szCs w:val="22"/>
        </w:rPr>
        <w:t>financial instruments such as bonds, pooled finance</w:t>
      </w:r>
      <w:r w:rsidRPr="00AB0216">
        <w:rPr>
          <w:rFonts w:ascii="Calibri" w:hAnsi="Calibri" w:cs="Arial"/>
          <w:sz w:val="22"/>
          <w:szCs w:val="22"/>
        </w:rPr>
        <w:t>,</w:t>
      </w:r>
      <w:r w:rsidR="00534858" w:rsidRPr="00AB0216">
        <w:rPr>
          <w:rFonts w:ascii="Calibri" w:hAnsi="Calibri" w:cs="Arial"/>
          <w:sz w:val="22"/>
          <w:szCs w:val="22"/>
        </w:rPr>
        <w:t xml:space="preserve"> </w:t>
      </w:r>
      <w:r w:rsidRPr="00AB0216">
        <w:rPr>
          <w:rFonts w:ascii="Calibri" w:hAnsi="Calibri" w:cs="Arial"/>
          <w:sz w:val="22"/>
          <w:szCs w:val="22"/>
        </w:rPr>
        <w:t xml:space="preserve">or </w:t>
      </w:r>
      <w:r w:rsidR="00534858" w:rsidRPr="00AB0216">
        <w:rPr>
          <w:rFonts w:ascii="Calibri" w:hAnsi="Calibri" w:cs="Arial"/>
          <w:sz w:val="22"/>
          <w:szCs w:val="22"/>
        </w:rPr>
        <w:t xml:space="preserve">availing VGF schemes offered by </w:t>
      </w:r>
      <w:r w:rsidRPr="00AB0216">
        <w:rPr>
          <w:rFonts w:ascii="Calibri" w:hAnsi="Calibri" w:cs="Arial"/>
          <w:sz w:val="22"/>
          <w:szCs w:val="22"/>
        </w:rPr>
        <w:t xml:space="preserve">the </w:t>
      </w:r>
      <w:r w:rsidR="00534858" w:rsidRPr="00AB0216">
        <w:rPr>
          <w:rFonts w:ascii="Calibri" w:hAnsi="Calibri" w:cs="Arial"/>
          <w:sz w:val="22"/>
          <w:szCs w:val="22"/>
        </w:rPr>
        <w:t>central government.</w:t>
      </w:r>
    </w:p>
    <w:p w:rsidR="00534858" w:rsidRPr="00AB0216" w:rsidRDefault="00534858" w:rsidP="00534858">
      <w:pPr>
        <w:ind w:left="720"/>
        <w:rPr>
          <w:rFonts w:ascii="Calibri" w:hAnsi="Calibri" w:cs="Arial"/>
          <w:sz w:val="22"/>
          <w:szCs w:val="22"/>
        </w:rPr>
      </w:pPr>
    </w:p>
    <w:p w:rsidR="00574C6B" w:rsidRPr="00AB0216" w:rsidRDefault="00574C6B" w:rsidP="00574C6B">
      <w:pPr>
        <w:ind w:left="720"/>
        <w:jc w:val="both"/>
        <w:rPr>
          <w:rFonts w:ascii="Calibri" w:hAnsi="Calibri" w:cs="Arial"/>
          <w:b/>
          <w:sz w:val="22"/>
          <w:szCs w:val="22"/>
        </w:rPr>
      </w:pPr>
      <w:r w:rsidRPr="00AB0216">
        <w:rPr>
          <w:rFonts w:ascii="Calibri" w:hAnsi="Calibri" w:cs="Arial"/>
          <w:b/>
          <w:i/>
          <w:iCs/>
          <w:sz w:val="22"/>
          <w:szCs w:val="22"/>
        </w:rPr>
        <w:t xml:space="preserve">Institutional and </w:t>
      </w:r>
      <w:r w:rsidR="00534858" w:rsidRPr="00AB0216">
        <w:rPr>
          <w:rFonts w:ascii="Calibri" w:hAnsi="Calibri" w:cs="Arial"/>
          <w:b/>
          <w:i/>
          <w:iCs/>
          <w:sz w:val="22"/>
          <w:szCs w:val="22"/>
        </w:rPr>
        <w:t>Governance Reforms</w:t>
      </w:r>
    </w:p>
    <w:p w:rsidR="00574C6B" w:rsidRPr="00AB0216" w:rsidRDefault="00574C6B" w:rsidP="00574C6B">
      <w:pPr>
        <w:ind w:left="720"/>
        <w:jc w:val="both"/>
        <w:rPr>
          <w:rFonts w:ascii="Calibri" w:hAnsi="Calibri" w:cs="Arial"/>
          <w:sz w:val="22"/>
          <w:szCs w:val="22"/>
        </w:rPr>
      </w:pPr>
    </w:p>
    <w:p w:rsidR="00534858" w:rsidRPr="00AB0216" w:rsidRDefault="005040F3" w:rsidP="00574C6B">
      <w:pPr>
        <w:ind w:left="720"/>
        <w:jc w:val="both"/>
        <w:rPr>
          <w:rFonts w:ascii="Calibri" w:hAnsi="Calibri" w:cs="Arial"/>
          <w:sz w:val="22"/>
          <w:szCs w:val="22"/>
        </w:rPr>
      </w:pPr>
      <w:r w:rsidRPr="00AB0216">
        <w:rPr>
          <w:rFonts w:ascii="Calibri" w:hAnsi="Calibri" w:cs="Arial"/>
          <w:sz w:val="22"/>
          <w:szCs w:val="22"/>
        </w:rPr>
        <w:t xml:space="preserve">Reforms in urban water sector from this category </w:t>
      </w:r>
      <w:r w:rsidR="00534858" w:rsidRPr="00AB0216">
        <w:rPr>
          <w:rFonts w:ascii="Calibri" w:hAnsi="Calibri" w:cs="Arial"/>
          <w:sz w:val="22"/>
          <w:szCs w:val="22"/>
        </w:rPr>
        <w:t xml:space="preserve">have not </w:t>
      </w:r>
      <w:r w:rsidRPr="00AB0216">
        <w:rPr>
          <w:rFonts w:ascii="Calibri" w:hAnsi="Calibri" w:cs="Arial"/>
          <w:sz w:val="22"/>
          <w:szCs w:val="22"/>
        </w:rPr>
        <w:t>yet gathered speed. Most states are yet to restructure the</w:t>
      </w:r>
      <w:r w:rsidR="00534858" w:rsidRPr="00AB0216">
        <w:rPr>
          <w:rFonts w:ascii="Calibri" w:hAnsi="Calibri" w:cs="Arial"/>
          <w:sz w:val="22"/>
          <w:szCs w:val="22"/>
        </w:rPr>
        <w:t xml:space="preserve"> pre-existing </w:t>
      </w:r>
      <w:r w:rsidRPr="00AB0216">
        <w:rPr>
          <w:rFonts w:ascii="Calibri" w:hAnsi="Calibri" w:cs="Arial"/>
          <w:sz w:val="22"/>
          <w:szCs w:val="22"/>
        </w:rPr>
        <w:t xml:space="preserve">state-level government </w:t>
      </w:r>
      <w:r w:rsidR="00534858" w:rsidRPr="00AB0216">
        <w:rPr>
          <w:rFonts w:ascii="Calibri" w:hAnsi="Calibri" w:cs="Arial"/>
          <w:sz w:val="22"/>
          <w:szCs w:val="22"/>
        </w:rPr>
        <w:t xml:space="preserve">institutions such as PHEDs, WSSBs, and CWBs. </w:t>
      </w:r>
      <w:r w:rsidRPr="00AB0216">
        <w:rPr>
          <w:rFonts w:ascii="Calibri" w:hAnsi="Calibri" w:cs="Arial"/>
          <w:sz w:val="22"/>
          <w:szCs w:val="22"/>
        </w:rPr>
        <w:t xml:space="preserve">While the </w:t>
      </w:r>
      <w:smartTag w:uri="urn:schemas-microsoft-com:office:smarttags" w:element="City">
        <w:smartTag w:uri="urn:schemas-microsoft-com:office:smarttags" w:element="place">
          <w:r w:rsidR="00534858" w:rsidRPr="00AB0216">
            <w:rPr>
              <w:rFonts w:ascii="Calibri" w:hAnsi="Calibri" w:cs="Arial"/>
              <w:sz w:val="22"/>
              <w:szCs w:val="22"/>
            </w:rPr>
            <w:t>Delhi</w:t>
          </w:r>
        </w:smartTag>
      </w:smartTag>
      <w:r w:rsidR="00534858" w:rsidRPr="00AB0216">
        <w:rPr>
          <w:rFonts w:ascii="Calibri" w:hAnsi="Calibri" w:cs="Arial"/>
          <w:sz w:val="22"/>
          <w:szCs w:val="22"/>
        </w:rPr>
        <w:t xml:space="preserve"> government </w:t>
      </w:r>
      <w:r w:rsidRPr="00AB0216">
        <w:rPr>
          <w:rFonts w:ascii="Calibri" w:hAnsi="Calibri" w:cs="Arial"/>
          <w:sz w:val="22"/>
          <w:szCs w:val="22"/>
        </w:rPr>
        <w:t>constituted an autonomous body</w:t>
      </w:r>
      <w:r w:rsidR="005B702A" w:rsidRPr="00AB0216">
        <w:rPr>
          <w:rFonts w:ascii="Calibri" w:hAnsi="Calibri" w:cs="Arial"/>
          <w:sz w:val="22"/>
          <w:szCs w:val="22"/>
        </w:rPr>
        <w:t xml:space="preserve">, viz., </w:t>
      </w:r>
      <w:r w:rsidR="00534858" w:rsidRPr="00AB0216">
        <w:rPr>
          <w:rFonts w:ascii="Calibri" w:hAnsi="Calibri" w:cs="Arial"/>
          <w:sz w:val="22"/>
          <w:szCs w:val="22"/>
        </w:rPr>
        <w:t>Delhi Jal Board</w:t>
      </w:r>
      <w:r w:rsidRPr="00AB0216">
        <w:rPr>
          <w:rFonts w:ascii="Calibri" w:hAnsi="Calibri" w:cs="Arial"/>
          <w:sz w:val="22"/>
          <w:szCs w:val="22"/>
        </w:rPr>
        <w:t xml:space="preserve"> (DJB</w:t>
      </w:r>
      <w:r w:rsidR="00534858" w:rsidRPr="00AB0216">
        <w:rPr>
          <w:rFonts w:ascii="Calibri" w:hAnsi="Calibri" w:cs="Arial"/>
          <w:sz w:val="22"/>
          <w:szCs w:val="22"/>
        </w:rPr>
        <w:t>)</w:t>
      </w:r>
      <w:r w:rsidRPr="00AB0216">
        <w:rPr>
          <w:rFonts w:ascii="Calibri" w:hAnsi="Calibri" w:cs="Arial"/>
          <w:sz w:val="22"/>
          <w:szCs w:val="22"/>
        </w:rPr>
        <w:t xml:space="preserve">, </w:t>
      </w:r>
      <w:r w:rsidR="00534858" w:rsidRPr="00AB0216">
        <w:rPr>
          <w:rFonts w:ascii="Calibri" w:hAnsi="Calibri" w:cs="Arial"/>
          <w:sz w:val="22"/>
          <w:szCs w:val="22"/>
        </w:rPr>
        <w:t xml:space="preserve">initiatives such as incorporation of Orissa Water Corporation and restructuring of WSSBs of Maharashtra and UP are </w:t>
      </w:r>
      <w:r w:rsidRPr="00AB0216">
        <w:rPr>
          <w:rFonts w:ascii="Calibri" w:hAnsi="Calibri" w:cs="Arial"/>
          <w:sz w:val="22"/>
          <w:szCs w:val="22"/>
        </w:rPr>
        <w:t xml:space="preserve">still at the stage of </w:t>
      </w:r>
      <w:r w:rsidR="00534858" w:rsidRPr="00AB0216">
        <w:rPr>
          <w:rFonts w:ascii="Calibri" w:hAnsi="Calibri" w:cs="Arial"/>
          <w:sz w:val="22"/>
          <w:szCs w:val="22"/>
        </w:rPr>
        <w:t>propos</w:t>
      </w:r>
      <w:r w:rsidRPr="00AB0216">
        <w:rPr>
          <w:rFonts w:ascii="Calibri" w:hAnsi="Calibri" w:cs="Arial"/>
          <w:sz w:val="22"/>
          <w:szCs w:val="22"/>
        </w:rPr>
        <w:t>al</w:t>
      </w:r>
      <w:r w:rsidR="00534858" w:rsidRPr="00AB0216">
        <w:rPr>
          <w:rFonts w:ascii="Calibri" w:hAnsi="Calibri" w:cs="Arial"/>
          <w:sz w:val="22"/>
          <w:szCs w:val="22"/>
        </w:rPr>
        <w:t>. The restructuring plan of WSSBs proposes unbundling of engineering, O&amp;M</w:t>
      </w:r>
      <w:r w:rsidRPr="00AB0216">
        <w:rPr>
          <w:rFonts w:ascii="Calibri" w:hAnsi="Calibri" w:cs="Arial"/>
          <w:sz w:val="22"/>
          <w:szCs w:val="22"/>
        </w:rPr>
        <w:t>,</w:t>
      </w:r>
      <w:r w:rsidR="00534858" w:rsidRPr="00AB0216">
        <w:rPr>
          <w:rFonts w:ascii="Calibri" w:hAnsi="Calibri" w:cs="Arial"/>
          <w:sz w:val="22"/>
          <w:szCs w:val="22"/>
        </w:rPr>
        <w:t xml:space="preserve"> and regulatory functions of the boards by incorporating independent public sector companies</w:t>
      </w:r>
      <w:r w:rsidRPr="00AB0216">
        <w:rPr>
          <w:rFonts w:ascii="Calibri" w:hAnsi="Calibri" w:cs="Arial"/>
          <w:sz w:val="22"/>
          <w:szCs w:val="22"/>
        </w:rPr>
        <w:t xml:space="preserve"> for each of the functions</w:t>
      </w:r>
      <w:r w:rsidR="00534858" w:rsidRPr="00AB0216">
        <w:rPr>
          <w:rFonts w:ascii="Calibri" w:hAnsi="Calibri" w:cs="Arial"/>
          <w:sz w:val="22"/>
          <w:szCs w:val="22"/>
        </w:rPr>
        <w:t>.</w:t>
      </w:r>
    </w:p>
    <w:p w:rsidR="00534858" w:rsidRPr="00AB0216" w:rsidRDefault="00534858" w:rsidP="00534858">
      <w:pPr>
        <w:ind w:left="720"/>
        <w:jc w:val="both"/>
        <w:rPr>
          <w:rFonts w:ascii="Calibri" w:hAnsi="Calibri" w:cs="Arial"/>
          <w:sz w:val="22"/>
          <w:szCs w:val="22"/>
        </w:rPr>
      </w:pPr>
    </w:p>
    <w:p w:rsidR="00FD049A" w:rsidRPr="00AB0216" w:rsidRDefault="00FD049A" w:rsidP="00FD049A">
      <w:pPr>
        <w:ind w:left="720"/>
        <w:jc w:val="both"/>
        <w:rPr>
          <w:rFonts w:ascii="Calibri" w:hAnsi="Calibri" w:cs="Arial"/>
          <w:sz w:val="22"/>
          <w:szCs w:val="22"/>
        </w:rPr>
      </w:pPr>
      <w:r w:rsidRPr="00AB0216">
        <w:rPr>
          <w:rFonts w:ascii="Calibri" w:hAnsi="Calibri" w:cs="Arial"/>
          <w:sz w:val="22"/>
          <w:szCs w:val="22"/>
        </w:rPr>
        <w:t xml:space="preserve">Similarly, implementation of the reform measure for devolution of functions to ULB-level agencies is slow in most states. The related measures like ‘rationalization of staff-configurations in the ULBs for water supply function’ also remain neglected.  Maharashtra and </w:t>
      </w:r>
      <w:smartTag w:uri="urn:schemas-microsoft-com:office:smarttags" w:element="place">
        <w:r w:rsidRPr="00AB0216">
          <w:rPr>
            <w:rFonts w:ascii="Calibri" w:hAnsi="Calibri" w:cs="Arial"/>
            <w:sz w:val="22"/>
            <w:szCs w:val="22"/>
          </w:rPr>
          <w:t>Gujarat</w:t>
        </w:r>
      </w:smartTag>
      <w:r w:rsidRPr="00AB0216">
        <w:rPr>
          <w:rFonts w:ascii="Calibri" w:hAnsi="Calibri" w:cs="Arial"/>
          <w:sz w:val="22"/>
          <w:szCs w:val="22"/>
        </w:rPr>
        <w:t xml:space="preserve"> governments have taken few steps for rationalizing staff configurations.</w:t>
      </w:r>
    </w:p>
    <w:p w:rsidR="00FD049A" w:rsidRPr="00AB0216" w:rsidRDefault="00FD049A" w:rsidP="00534858">
      <w:pPr>
        <w:ind w:left="720"/>
        <w:jc w:val="both"/>
        <w:rPr>
          <w:rFonts w:ascii="Calibri" w:hAnsi="Calibri" w:cs="Arial"/>
          <w:sz w:val="22"/>
          <w:szCs w:val="22"/>
        </w:rPr>
      </w:pPr>
    </w:p>
    <w:p w:rsidR="00534858" w:rsidRPr="00AB0216" w:rsidRDefault="005040F3" w:rsidP="00534858">
      <w:pPr>
        <w:ind w:left="720"/>
        <w:jc w:val="both"/>
        <w:rPr>
          <w:rFonts w:ascii="Calibri" w:hAnsi="Calibri" w:cs="Arial"/>
          <w:b/>
          <w:i/>
          <w:sz w:val="22"/>
          <w:szCs w:val="22"/>
        </w:rPr>
      </w:pPr>
      <w:r w:rsidRPr="00AB0216">
        <w:rPr>
          <w:rFonts w:ascii="Calibri" w:hAnsi="Calibri" w:cs="Arial"/>
          <w:sz w:val="22"/>
          <w:szCs w:val="22"/>
        </w:rPr>
        <w:t>T</w:t>
      </w:r>
      <w:r w:rsidR="00534858" w:rsidRPr="00AB0216">
        <w:rPr>
          <w:rFonts w:ascii="Calibri" w:hAnsi="Calibri" w:cs="Arial"/>
          <w:sz w:val="22"/>
          <w:szCs w:val="22"/>
        </w:rPr>
        <w:t xml:space="preserve">hough </w:t>
      </w:r>
      <w:r w:rsidR="00FD049A" w:rsidRPr="00AB0216">
        <w:rPr>
          <w:rFonts w:ascii="Calibri" w:hAnsi="Calibri" w:cs="Arial"/>
          <w:sz w:val="22"/>
          <w:szCs w:val="22"/>
        </w:rPr>
        <w:t xml:space="preserve">endorsed </w:t>
      </w:r>
      <w:r w:rsidR="00534858" w:rsidRPr="00AB0216">
        <w:rPr>
          <w:rFonts w:ascii="Calibri" w:hAnsi="Calibri" w:cs="Arial"/>
          <w:sz w:val="22"/>
          <w:szCs w:val="22"/>
        </w:rPr>
        <w:t xml:space="preserve">by </w:t>
      </w:r>
      <w:r w:rsidRPr="00AB0216">
        <w:rPr>
          <w:rFonts w:ascii="Calibri" w:hAnsi="Calibri" w:cs="Arial"/>
          <w:sz w:val="22"/>
          <w:szCs w:val="22"/>
        </w:rPr>
        <w:t xml:space="preserve">most state </w:t>
      </w:r>
      <w:r w:rsidR="00534858" w:rsidRPr="00AB0216">
        <w:rPr>
          <w:rFonts w:ascii="Calibri" w:hAnsi="Calibri" w:cs="Arial"/>
          <w:sz w:val="22"/>
          <w:szCs w:val="22"/>
        </w:rPr>
        <w:t>polic</w:t>
      </w:r>
      <w:r w:rsidRPr="00AB0216">
        <w:rPr>
          <w:rFonts w:ascii="Calibri" w:hAnsi="Calibri" w:cs="Arial"/>
          <w:sz w:val="22"/>
          <w:szCs w:val="22"/>
        </w:rPr>
        <w:t>ies</w:t>
      </w:r>
      <w:r w:rsidR="00534858" w:rsidRPr="00AB0216">
        <w:rPr>
          <w:rFonts w:ascii="Calibri" w:hAnsi="Calibri" w:cs="Arial"/>
          <w:sz w:val="22"/>
          <w:szCs w:val="22"/>
        </w:rPr>
        <w:t xml:space="preserve">, </w:t>
      </w:r>
      <w:r w:rsidRPr="00AB0216">
        <w:rPr>
          <w:rFonts w:ascii="Calibri" w:hAnsi="Calibri" w:cs="Arial"/>
          <w:sz w:val="22"/>
          <w:szCs w:val="22"/>
        </w:rPr>
        <w:t>the reforms related to private sector participation (PSP) are pursued by most</w:t>
      </w:r>
      <w:r w:rsidR="007507C3" w:rsidRPr="00AB0216">
        <w:rPr>
          <w:rFonts w:ascii="Calibri" w:hAnsi="Calibri" w:cs="Arial"/>
          <w:sz w:val="22"/>
          <w:szCs w:val="22"/>
        </w:rPr>
        <w:t xml:space="preserve"> states</w:t>
      </w:r>
      <w:r w:rsidRPr="00AB0216">
        <w:rPr>
          <w:rFonts w:ascii="Calibri" w:hAnsi="Calibri" w:cs="Arial"/>
          <w:sz w:val="22"/>
          <w:szCs w:val="22"/>
        </w:rPr>
        <w:t xml:space="preserve"> with</w:t>
      </w:r>
      <w:r w:rsidR="00534858" w:rsidRPr="00AB0216">
        <w:rPr>
          <w:rFonts w:ascii="Calibri" w:hAnsi="Calibri" w:cs="Arial"/>
          <w:sz w:val="22"/>
          <w:szCs w:val="22"/>
        </w:rPr>
        <w:t xml:space="preserve"> </w:t>
      </w:r>
      <w:r w:rsidR="00CF7FBD" w:rsidRPr="00AB0216">
        <w:rPr>
          <w:rFonts w:ascii="Calibri" w:hAnsi="Calibri" w:cs="Arial"/>
          <w:sz w:val="22"/>
          <w:szCs w:val="22"/>
        </w:rPr>
        <w:t>caution</w:t>
      </w:r>
      <w:r w:rsidR="00534858" w:rsidRPr="00AB0216">
        <w:rPr>
          <w:rFonts w:ascii="Calibri" w:hAnsi="Calibri" w:cs="Arial"/>
          <w:sz w:val="22"/>
          <w:szCs w:val="22"/>
        </w:rPr>
        <w:t xml:space="preserve">. Apart from the commonly known PPP initiatives such as </w:t>
      </w:r>
      <w:r w:rsidRPr="00AB0216">
        <w:rPr>
          <w:rFonts w:ascii="Calibri" w:hAnsi="Calibri" w:cs="Arial"/>
          <w:sz w:val="22"/>
          <w:szCs w:val="22"/>
        </w:rPr>
        <w:t xml:space="preserve">those in </w:t>
      </w:r>
      <w:smartTag w:uri="urn:schemas-microsoft-com:office:smarttags" w:element="City">
        <w:r w:rsidR="00534858" w:rsidRPr="00AB0216">
          <w:rPr>
            <w:rFonts w:ascii="Calibri" w:hAnsi="Calibri" w:cs="Arial"/>
            <w:sz w:val="22"/>
            <w:szCs w:val="22"/>
          </w:rPr>
          <w:t>Jamshedpur</w:t>
        </w:r>
      </w:smartTag>
      <w:r w:rsidR="00534858" w:rsidRPr="00AB0216">
        <w:rPr>
          <w:rFonts w:ascii="Calibri" w:hAnsi="Calibri" w:cs="Arial"/>
          <w:sz w:val="22"/>
          <w:szCs w:val="22"/>
        </w:rPr>
        <w:t xml:space="preserve">, Tiruppur, and </w:t>
      </w:r>
      <w:smartTag w:uri="urn:schemas-microsoft-com:office:smarttags" w:element="City">
        <w:smartTag w:uri="urn:schemas-microsoft-com:office:smarttags" w:element="place">
          <w:r w:rsidR="00534858" w:rsidRPr="00AB0216">
            <w:rPr>
              <w:rFonts w:ascii="Calibri" w:hAnsi="Calibri" w:cs="Arial"/>
              <w:sz w:val="22"/>
              <w:szCs w:val="22"/>
            </w:rPr>
            <w:t>Nagpur</w:t>
          </w:r>
        </w:smartTag>
      </w:smartTag>
      <w:r w:rsidR="00534858" w:rsidRPr="00AB0216">
        <w:rPr>
          <w:rFonts w:ascii="Calibri" w:hAnsi="Calibri" w:cs="Arial"/>
          <w:sz w:val="22"/>
          <w:szCs w:val="22"/>
        </w:rPr>
        <w:t>, a total of 54 PPP projects are already under operation (IIR 2009)</w:t>
      </w:r>
      <w:r w:rsidRPr="00AB0216">
        <w:rPr>
          <w:rFonts w:ascii="Calibri" w:hAnsi="Calibri" w:cs="Arial"/>
          <w:sz w:val="22"/>
          <w:szCs w:val="22"/>
        </w:rPr>
        <w:t xml:space="preserve">. These include PPP projects for: (a) </w:t>
      </w:r>
      <w:r w:rsidR="00534858" w:rsidRPr="00AB0216">
        <w:rPr>
          <w:rFonts w:ascii="Calibri" w:hAnsi="Calibri" w:cs="Arial"/>
          <w:sz w:val="22"/>
          <w:szCs w:val="22"/>
        </w:rPr>
        <w:t xml:space="preserve">development and maintenance of infrastructure, </w:t>
      </w:r>
      <w:r w:rsidRPr="00AB0216">
        <w:rPr>
          <w:rFonts w:ascii="Calibri" w:hAnsi="Calibri" w:cs="Arial"/>
          <w:sz w:val="22"/>
          <w:szCs w:val="22"/>
        </w:rPr>
        <w:t xml:space="preserve">(b) </w:t>
      </w:r>
      <w:r w:rsidR="00534858" w:rsidRPr="00AB0216">
        <w:rPr>
          <w:rFonts w:ascii="Calibri" w:hAnsi="Calibri" w:cs="Arial"/>
          <w:sz w:val="22"/>
          <w:szCs w:val="22"/>
        </w:rPr>
        <w:t xml:space="preserve">industrial water supply, </w:t>
      </w:r>
      <w:r w:rsidRPr="00AB0216">
        <w:rPr>
          <w:rFonts w:ascii="Calibri" w:hAnsi="Calibri" w:cs="Arial"/>
          <w:sz w:val="22"/>
          <w:szCs w:val="22"/>
        </w:rPr>
        <w:t xml:space="preserve">and (c) </w:t>
      </w:r>
      <w:r w:rsidR="00534858" w:rsidRPr="00AB0216">
        <w:rPr>
          <w:rFonts w:ascii="Calibri" w:hAnsi="Calibri" w:cs="Arial"/>
          <w:sz w:val="22"/>
          <w:szCs w:val="22"/>
        </w:rPr>
        <w:t>desalination and sewage treatment. However, direct private sector investment is not evident so far in urban water projects, barring exceptions</w:t>
      </w:r>
      <w:r w:rsidRPr="00AB0216">
        <w:rPr>
          <w:rFonts w:ascii="Calibri" w:hAnsi="Calibri" w:cs="Arial"/>
          <w:sz w:val="22"/>
          <w:szCs w:val="22"/>
        </w:rPr>
        <w:t xml:space="preserve"> like</w:t>
      </w:r>
      <w:r w:rsidR="00C81511">
        <w:rPr>
          <w:rFonts w:ascii="Calibri" w:hAnsi="Calibri" w:cs="Arial"/>
          <w:b/>
          <w:sz w:val="22"/>
          <w:szCs w:val="22"/>
        </w:rPr>
        <w:t xml:space="preserve"> </w:t>
      </w:r>
      <w:r w:rsidR="00C81511">
        <w:rPr>
          <w:rFonts w:ascii="Calibri" w:hAnsi="Calibri" w:cs="Arial"/>
          <w:bCs/>
          <w:sz w:val="22"/>
          <w:szCs w:val="22"/>
        </w:rPr>
        <w:t>Chandrapur</w:t>
      </w:r>
      <w:r w:rsidR="00534858" w:rsidRPr="00AB0216">
        <w:rPr>
          <w:rFonts w:ascii="Calibri" w:hAnsi="Calibri" w:cs="Arial"/>
          <w:sz w:val="22"/>
          <w:szCs w:val="22"/>
        </w:rPr>
        <w:t xml:space="preserve">. Importantly, many states </w:t>
      </w:r>
      <w:r w:rsidR="00BC5928" w:rsidRPr="00AB0216">
        <w:rPr>
          <w:rFonts w:ascii="Calibri" w:hAnsi="Calibri" w:cs="Arial"/>
          <w:sz w:val="22"/>
          <w:szCs w:val="22"/>
        </w:rPr>
        <w:t xml:space="preserve">are in the process of revising their </w:t>
      </w:r>
      <w:r w:rsidR="00534858" w:rsidRPr="00AB0216">
        <w:rPr>
          <w:rFonts w:ascii="Calibri" w:hAnsi="Calibri" w:cs="Arial"/>
          <w:sz w:val="22"/>
          <w:szCs w:val="22"/>
        </w:rPr>
        <w:t>regulatory frameworks for ground-water extraction and usage</w:t>
      </w:r>
      <w:r w:rsidR="00BC5928" w:rsidRPr="00AB0216">
        <w:rPr>
          <w:rFonts w:ascii="Calibri" w:hAnsi="Calibri" w:cs="Arial"/>
          <w:sz w:val="22"/>
          <w:szCs w:val="22"/>
        </w:rPr>
        <w:t>, some have already completed the process</w:t>
      </w:r>
      <w:r w:rsidR="00C81511">
        <w:rPr>
          <w:rFonts w:ascii="Calibri" w:hAnsi="Calibri" w:cs="Arial"/>
          <w:sz w:val="22"/>
          <w:szCs w:val="22"/>
        </w:rPr>
        <w:t>.</w:t>
      </w:r>
    </w:p>
    <w:p w:rsidR="00534858" w:rsidRPr="00AB0216" w:rsidRDefault="00534858" w:rsidP="00534858">
      <w:pPr>
        <w:jc w:val="both"/>
        <w:rPr>
          <w:rFonts w:ascii="Calibri" w:hAnsi="Calibri" w:cs="Arial"/>
          <w:sz w:val="22"/>
          <w:szCs w:val="22"/>
        </w:rPr>
      </w:pPr>
    </w:p>
    <w:p w:rsidR="00855C48" w:rsidRPr="00AB0216" w:rsidRDefault="002E43B5" w:rsidP="005A4709">
      <w:pPr>
        <w:ind w:left="360"/>
        <w:jc w:val="both"/>
        <w:rPr>
          <w:rFonts w:ascii="Calibri" w:hAnsi="Calibri" w:cs="Arial"/>
          <w:sz w:val="22"/>
          <w:szCs w:val="22"/>
        </w:rPr>
      </w:pPr>
      <w:r w:rsidRPr="00AB0216">
        <w:rPr>
          <w:rFonts w:ascii="Calibri" w:hAnsi="Calibri" w:cs="Arial"/>
          <w:sz w:val="22"/>
          <w:szCs w:val="22"/>
        </w:rPr>
        <w:t xml:space="preserve">Coming to the </w:t>
      </w:r>
      <w:r w:rsidR="00CF7FBD" w:rsidRPr="00AB0216">
        <w:rPr>
          <w:rFonts w:ascii="Calibri" w:hAnsi="Calibri" w:cs="Arial"/>
          <w:sz w:val="22"/>
          <w:szCs w:val="22"/>
        </w:rPr>
        <w:t>Independent</w:t>
      </w:r>
      <w:r w:rsidR="00385FA9" w:rsidRPr="00AB0216">
        <w:rPr>
          <w:rFonts w:ascii="Calibri" w:hAnsi="Calibri" w:cs="Arial"/>
          <w:sz w:val="22"/>
          <w:szCs w:val="22"/>
        </w:rPr>
        <w:t xml:space="preserve"> Regulatory Agencies, </w:t>
      </w:r>
      <w:r w:rsidRPr="00AB0216">
        <w:rPr>
          <w:rFonts w:ascii="Calibri" w:hAnsi="Calibri" w:cs="Arial"/>
          <w:sz w:val="22"/>
          <w:szCs w:val="22"/>
        </w:rPr>
        <w:t xml:space="preserve">only four states have enacted the IRA laws, viz., </w:t>
      </w:r>
      <w:smartTag w:uri="urn:schemas-microsoft-com:office:smarttags" w:element="place">
        <w:r w:rsidR="00CF7FBD" w:rsidRPr="00AB0216">
          <w:rPr>
            <w:rFonts w:ascii="Calibri" w:hAnsi="Calibri" w:cs="Arial"/>
            <w:sz w:val="22"/>
            <w:szCs w:val="22"/>
          </w:rPr>
          <w:t>Maharashtra</w:t>
        </w:r>
      </w:smartTag>
      <w:r w:rsidRPr="00AB0216">
        <w:rPr>
          <w:rFonts w:ascii="Calibri" w:hAnsi="Calibri" w:cs="Arial"/>
          <w:sz w:val="22"/>
          <w:szCs w:val="22"/>
        </w:rPr>
        <w:t xml:space="preserve">, </w:t>
      </w:r>
      <w:r w:rsidR="00CF7FBD" w:rsidRPr="00AB0216">
        <w:rPr>
          <w:rFonts w:ascii="Calibri" w:hAnsi="Calibri" w:cs="Arial"/>
          <w:sz w:val="22"/>
          <w:szCs w:val="22"/>
        </w:rPr>
        <w:t>Arunachal</w:t>
      </w:r>
      <w:r w:rsidRPr="00AB0216">
        <w:rPr>
          <w:rFonts w:ascii="Calibri" w:hAnsi="Calibri" w:cs="Arial"/>
          <w:sz w:val="22"/>
          <w:szCs w:val="22"/>
        </w:rPr>
        <w:t xml:space="preserve"> Pradesh (ArP), Uttar Pradesh (UP), and Andhra Pradesh (AP). However the IRAs are established only in </w:t>
      </w:r>
      <w:smartTag w:uri="urn:schemas-microsoft-com:office:smarttags" w:element="place">
        <w:r w:rsidR="00CF7FBD" w:rsidRPr="00AB0216">
          <w:rPr>
            <w:rFonts w:ascii="Calibri" w:hAnsi="Calibri" w:cs="Arial"/>
            <w:sz w:val="22"/>
            <w:szCs w:val="22"/>
          </w:rPr>
          <w:t>Maharashtra</w:t>
        </w:r>
      </w:smartTag>
      <w:r w:rsidRPr="00AB0216">
        <w:rPr>
          <w:rFonts w:ascii="Calibri" w:hAnsi="Calibri" w:cs="Arial"/>
          <w:sz w:val="22"/>
          <w:szCs w:val="22"/>
        </w:rPr>
        <w:t xml:space="preserve"> and UP, of which UP IRA is yet to get into action. Even </w:t>
      </w:r>
      <w:r w:rsidR="0082702A" w:rsidRPr="00AB0216">
        <w:rPr>
          <w:rFonts w:ascii="Calibri" w:hAnsi="Calibri" w:cs="Arial"/>
          <w:sz w:val="22"/>
          <w:szCs w:val="22"/>
        </w:rPr>
        <w:t>in the</w:t>
      </w:r>
      <w:r w:rsidR="00F52E9D" w:rsidRPr="00AB0216">
        <w:rPr>
          <w:rFonts w:ascii="Calibri" w:hAnsi="Calibri" w:cs="Arial"/>
          <w:sz w:val="22"/>
          <w:szCs w:val="22"/>
        </w:rPr>
        <w:t>se states</w:t>
      </w:r>
      <w:r w:rsidR="0082702A" w:rsidRPr="00AB0216">
        <w:rPr>
          <w:rFonts w:ascii="Calibri" w:hAnsi="Calibri" w:cs="Arial"/>
          <w:sz w:val="22"/>
          <w:szCs w:val="22"/>
        </w:rPr>
        <w:t xml:space="preserve">, the </w:t>
      </w:r>
      <w:r w:rsidR="00F52E9D" w:rsidRPr="00AB0216">
        <w:rPr>
          <w:rFonts w:ascii="Calibri" w:hAnsi="Calibri" w:cs="Arial"/>
          <w:sz w:val="22"/>
          <w:szCs w:val="22"/>
        </w:rPr>
        <w:t xml:space="preserve">jurisdiction of the </w:t>
      </w:r>
      <w:r w:rsidR="0082702A" w:rsidRPr="00AB0216">
        <w:rPr>
          <w:rFonts w:ascii="Calibri" w:hAnsi="Calibri" w:cs="Arial"/>
          <w:sz w:val="22"/>
          <w:szCs w:val="22"/>
        </w:rPr>
        <w:t xml:space="preserve">IRA </w:t>
      </w:r>
      <w:r w:rsidR="00F52E9D" w:rsidRPr="00AB0216">
        <w:rPr>
          <w:rFonts w:ascii="Calibri" w:hAnsi="Calibri" w:cs="Arial"/>
          <w:sz w:val="22"/>
          <w:szCs w:val="22"/>
        </w:rPr>
        <w:t xml:space="preserve">is limited to tariff determination and entitlement allocation </w:t>
      </w:r>
      <w:r w:rsidR="00385FA9" w:rsidRPr="00AB0216">
        <w:rPr>
          <w:rFonts w:ascii="Calibri" w:hAnsi="Calibri" w:cs="Arial"/>
          <w:sz w:val="22"/>
          <w:szCs w:val="22"/>
        </w:rPr>
        <w:t xml:space="preserve">and </w:t>
      </w:r>
      <w:r w:rsidR="00F52E9D" w:rsidRPr="00AB0216">
        <w:rPr>
          <w:rFonts w:ascii="Calibri" w:hAnsi="Calibri" w:cs="Arial"/>
          <w:sz w:val="22"/>
          <w:szCs w:val="22"/>
        </w:rPr>
        <w:t>only for the bulk water. In other words, the IRA</w:t>
      </w:r>
      <w:r w:rsidR="00385FA9" w:rsidRPr="00AB0216">
        <w:rPr>
          <w:rFonts w:ascii="Calibri" w:hAnsi="Calibri" w:cs="Arial"/>
          <w:sz w:val="22"/>
          <w:szCs w:val="22"/>
        </w:rPr>
        <w:t>s</w:t>
      </w:r>
      <w:r w:rsidR="00F52E9D" w:rsidRPr="00AB0216">
        <w:rPr>
          <w:rFonts w:ascii="Calibri" w:hAnsi="Calibri" w:cs="Arial"/>
          <w:sz w:val="22"/>
          <w:szCs w:val="22"/>
        </w:rPr>
        <w:t xml:space="preserve"> will regulate the quantity and price of water reaching the gates of the city. Thus, what happens inside the city and mainly the </w:t>
      </w:r>
      <w:r w:rsidR="00CF7FBD" w:rsidRPr="00AB0216">
        <w:rPr>
          <w:rFonts w:ascii="Calibri" w:hAnsi="Calibri" w:cs="Arial"/>
          <w:sz w:val="22"/>
          <w:szCs w:val="22"/>
        </w:rPr>
        <w:t>operations</w:t>
      </w:r>
      <w:r w:rsidR="00F52E9D" w:rsidRPr="00AB0216">
        <w:rPr>
          <w:rFonts w:ascii="Calibri" w:hAnsi="Calibri" w:cs="Arial"/>
          <w:sz w:val="22"/>
          <w:szCs w:val="22"/>
        </w:rPr>
        <w:t xml:space="preserve"> of the utility still remains under the state regulation. </w:t>
      </w:r>
      <w:r w:rsidR="00CF7FBD" w:rsidRPr="00AB0216">
        <w:rPr>
          <w:rFonts w:ascii="Calibri" w:hAnsi="Calibri" w:cs="Arial"/>
          <w:sz w:val="22"/>
          <w:szCs w:val="22"/>
        </w:rPr>
        <w:t>Implementation</w:t>
      </w:r>
      <w:r w:rsidR="00F52E9D" w:rsidRPr="00AB0216">
        <w:rPr>
          <w:rFonts w:ascii="Calibri" w:hAnsi="Calibri" w:cs="Arial"/>
          <w:sz w:val="22"/>
          <w:szCs w:val="22"/>
        </w:rPr>
        <w:t xml:space="preserve"> of the principles such as Cost Recovery or Scarcity Pricing are not yet implemented </w:t>
      </w:r>
      <w:r w:rsidR="00850223" w:rsidRPr="00AB0216">
        <w:rPr>
          <w:rFonts w:ascii="Calibri" w:hAnsi="Calibri" w:cs="Arial"/>
          <w:sz w:val="22"/>
          <w:szCs w:val="22"/>
        </w:rPr>
        <w:t>in the retail-level pricing</w:t>
      </w:r>
      <w:r w:rsidR="00534858" w:rsidRPr="00AB0216">
        <w:rPr>
          <w:rFonts w:ascii="Calibri" w:hAnsi="Calibri" w:cs="Arial"/>
          <w:sz w:val="22"/>
          <w:szCs w:val="22"/>
        </w:rPr>
        <w:t xml:space="preserve"> in the urban water sector</w:t>
      </w:r>
      <w:r w:rsidR="00850223" w:rsidRPr="00AB0216">
        <w:rPr>
          <w:rFonts w:ascii="Calibri" w:hAnsi="Calibri" w:cs="Arial"/>
          <w:sz w:val="22"/>
          <w:szCs w:val="22"/>
        </w:rPr>
        <w:t xml:space="preserve">. </w:t>
      </w:r>
      <w:r w:rsidR="00385FA9" w:rsidRPr="00AB0216">
        <w:rPr>
          <w:rFonts w:ascii="Calibri" w:hAnsi="Calibri" w:cs="Arial"/>
          <w:sz w:val="22"/>
          <w:szCs w:val="22"/>
        </w:rPr>
        <w:t xml:space="preserve">The IRA in Maharashtra attempted to implement the Cost </w:t>
      </w:r>
      <w:r w:rsidR="00CF7FBD" w:rsidRPr="00AB0216">
        <w:rPr>
          <w:rFonts w:ascii="Calibri" w:hAnsi="Calibri" w:cs="Arial"/>
          <w:sz w:val="22"/>
          <w:szCs w:val="22"/>
        </w:rPr>
        <w:t>Recovery</w:t>
      </w:r>
      <w:r w:rsidR="00385FA9" w:rsidRPr="00AB0216">
        <w:rPr>
          <w:rFonts w:ascii="Calibri" w:hAnsi="Calibri" w:cs="Arial"/>
          <w:sz w:val="22"/>
          <w:szCs w:val="22"/>
        </w:rPr>
        <w:t xml:space="preserve"> Principle for bulk water in a very ad-hoc and </w:t>
      </w:r>
      <w:r w:rsidR="00CF7FBD" w:rsidRPr="00AB0216">
        <w:rPr>
          <w:rFonts w:ascii="Calibri" w:hAnsi="Calibri" w:cs="Arial"/>
          <w:sz w:val="22"/>
          <w:szCs w:val="22"/>
        </w:rPr>
        <w:t>disjointed</w:t>
      </w:r>
      <w:r w:rsidR="00385FA9" w:rsidRPr="00AB0216">
        <w:rPr>
          <w:rFonts w:ascii="Calibri" w:hAnsi="Calibri" w:cs="Arial"/>
          <w:sz w:val="22"/>
          <w:szCs w:val="22"/>
        </w:rPr>
        <w:t xml:space="preserve"> manner, attracting severe criticism and opposition from the stake-holders. </w:t>
      </w:r>
      <w:r w:rsidR="00F52E9D" w:rsidRPr="00AB0216">
        <w:rPr>
          <w:rFonts w:ascii="Calibri" w:hAnsi="Calibri" w:cs="Arial"/>
          <w:sz w:val="22"/>
          <w:szCs w:val="22"/>
        </w:rPr>
        <w:t xml:space="preserve">In the state of </w:t>
      </w:r>
      <w:smartTag w:uri="urn:schemas-microsoft-com:office:smarttags" w:element="place">
        <w:r w:rsidR="00CF7FBD" w:rsidRPr="00AB0216">
          <w:rPr>
            <w:rFonts w:ascii="Calibri" w:hAnsi="Calibri" w:cs="Arial"/>
            <w:sz w:val="22"/>
            <w:szCs w:val="22"/>
          </w:rPr>
          <w:t>Maharashtra</w:t>
        </w:r>
      </w:smartTag>
      <w:r w:rsidR="00F52E9D" w:rsidRPr="00AB0216">
        <w:rPr>
          <w:rFonts w:ascii="Calibri" w:hAnsi="Calibri" w:cs="Arial"/>
          <w:sz w:val="22"/>
          <w:szCs w:val="22"/>
        </w:rPr>
        <w:t xml:space="preserve">, there is indication from the state </w:t>
      </w:r>
      <w:r w:rsidR="00CF7FBD" w:rsidRPr="00AB0216">
        <w:rPr>
          <w:rFonts w:ascii="Calibri" w:hAnsi="Calibri" w:cs="Arial"/>
          <w:sz w:val="22"/>
          <w:szCs w:val="22"/>
        </w:rPr>
        <w:t>government</w:t>
      </w:r>
      <w:r w:rsidR="00F52E9D" w:rsidRPr="00AB0216">
        <w:rPr>
          <w:rFonts w:ascii="Calibri" w:hAnsi="Calibri" w:cs="Arial"/>
          <w:sz w:val="22"/>
          <w:szCs w:val="22"/>
        </w:rPr>
        <w:t xml:space="preserve"> of </w:t>
      </w:r>
      <w:r w:rsidR="00CF7FBD" w:rsidRPr="00AB0216">
        <w:rPr>
          <w:rFonts w:ascii="Calibri" w:hAnsi="Calibri" w:cs="Arial"/>
          <w:sz w:val="22"/>
          <w:szCs w:val="22"/>
        </w:rPr>
        <w:t>establishment</w:t>
      </w:r>
      <w:r w:rsidR="00F52E9D" w:rsidRPr="00AB0216">
        <w:rPr>
          <w:rFonts w:ascii="Calibri" w:hAnsi="Calibri" w:cs="Arial"/>
          <w:sz w:val="22"/>
          <w:szCs w:val="22"/>
        </w:rPr>
        <w:t xml:space="preserve"> of a separate IRA in future to regulate municipal services. Such a regulating </w:t>
      </w:r>
      <w:r w:rsidR="007507C3" w:rsidRPr="00AB0216">
        <w:rPr>
          <w:rFonts w:ascii="Calibri" w:hAnsi="Calibri" w:cs="Arial"/>
          <w:sz w:val="22"/>
          <w:szCs w:val="22"/>
        </w:rPr>
        <w:t xml:space="preserve">body </w:t>
      </w:r>
      <w:r w:rsidR="00385FA9" w:rsidRPr="00AB0216">
        <w:rPr>
          <w:rFonts w:ascii="Calibri" w:hAnsi="Calibri" w:cs="Arial"/>
          <w:sz w:val="22"/>
          <w:szCs w:val="22"/>
        </w:rPr>
        <w:t xml:space="preserve">would regulate the intra-city water activities as </w:t>
      </w:r>
      <w:r w:rsidR="00F52E9D" w:rsidRPr="00AB0216">
        <w:rPr>
          <w:rFonts w:ascii="Calibri" w:hAnsi="Calibri" w:cs="Arial"/>
          <w:sz w:val="22"/>
          <w:szCs w:val="22"/>
        </w:rPr>
        <w:t xml:space="preserve">prescribed by reform. </w:t>
      </w:r>
    </w:p>
    <w:p w:rsidR="00855C48" w:rsidRPr="00AB0216" w:rsidRDefault="00855C48" w:rsidP="005A4709">
      <w:pPr>
        <w:ind w:left="360"/>
        <w:jc w:val="both"/>
        <w:rPr>
          <w:rFonts w:ascii="Calibri" w:hAnsi="Calibri" w:cs="Arial"/>
          <w:sz w:val="22"/>
          <w:szCs w:val="22"/>
        </w:rPr>
      </w:pPr>
    </w:p>
    <w:p w:rsidR="00FD049A" w:rsidRPr="00AB0216" w:rsidRDefault="00FD049A" w:rsidP="00FD049A">
      <w:pPr>
        <w:ind w:left="360"/>
        <w:jc w:val="both"/>
        <w:rPr>
          <w:rFonts w:ascii="Calibri" w:hAnsi="Calibri" w:cs="Arial"/>
          <w:sz w:val="22"/>
          <w:szCs w:val="22"/>
        </w:rPr>
      </w:pPr>
      <w:r w:rsidRPr="00AB0216">
        <w:rPr>
          <w:rFonts w:ascii="Calibri" w:hAnsi="Calibri" w:cs="Arial"/>
          <w:sz w:val="22"/>
          <w:szCs w:val="22"/>
        </w:rPr>
        <w:t xml:space="preserve">Thus, </w:t>
      </w:r>
      <w:r w:rsidR="00385FA9" w:rsidRPr="00AB0216">
        <w:rPr>
          <w:rFonts w:ascii="Calibri" w:hAnsi="Calibri" w:cs="Arial"/>
          <w:sz w:val="22"/>
          <w:szCs w:val="22"/>
        </w:rPr>
        <w:t xml:space="preserve">in sum, </w:t>
      </w:r>
      <w:r w:rsidRPr="00AB0216">
        <w:rPr>
          <w:rFonts w:ascii="Calibri" w:hAnsi="Calibri" w:cs="Arial"/>
          <w:sz w:val="22"/>
          <w:szCs w:val="22"/>
        </w:rPr>
        <w:t xml:space="preserve">implementation of the reform measures in the urban water sector is yet to gather speed. In fact, there is hardly any comprehensive and </w:t>
      </w:r>
      <w:r w:rsidR="00CF7FBD" w:rsidRPr="00AB0216">
        <w:rPr>
          <w:rFonts w:ascii="Calibri" w:hAnsi="Calibri" w:cs="Arial"/>
          <w:sz w:val="22"/>
          <w:szCs w:val="22"/>
        </w:rPr>
        <w:t>concerted</w:t>
      </w:r>
      <w:r w:rsidRPr="00AB0216">
        <w:rPr>
          <w:rFonts w:ascii="Calibri" w:hAnsi="Calibri" w:cs="Arial"/>
          <w:sz w:val="22"/>
          <w:szCs w:val="22"/>
        </w:rPr>
        <w:t xml:space="preserve"> effort to implement these measures in any of the state or city. Instead, what we find on ground is few sp</w:t>
      </w:r>
      <w:r w:rsidR="00B33C83" w:rsidRPr="00AB0216">
        <w:rPr>
          <w:rFonts w:ascii="Calibri" w:hAnsi="Calibri" w:cs="Arial"/>
          <w:sz w:val="22"/>
          <w:szCs w:val="22"/>
        </w:rPr>
        <w:t xml:space="preserve">oradic and unconnected efforts </w:t>
      </w:r>
      <w:r w:rsidRPr="00AB0216">
        <w:rPr>
          <w:rFonts w:ascii="Calibri" w:hAnsi="Calibri" w:cs="Arial"/>
          <w:sz w:val="22"/>
          <w:szCs w:val="22"/>
        </w:rPr>
        <w:t xml:space="preserve">to implement the reform measures in some cities. </w:t>
      </w:r>
      <w:r w:rsidR="00B33C83" w:rsidRPr="00AB0216">
        <w:rPr>
          <w:rFonts w:ascii="Calibri" w:hAnsi="Calibri" w:cs="Arial"/>
          <w:sz w:val="22"/>
          <w:szCs w:val="22"/>
        </w:rPr>
        <w:t xml:space="preserve">These </w:t>
      </w:r>
      <w:r w:rsidR="00E710F0" w:rsidRPr="00AB0216">
        <w:rPr>
          <w:rFonts w:ascii="Calibri" w:hAnsi="Calibri" w:cs="Arial"/>
          <w:sz w:val="22"/>
          <w:szCs w:val="22"/>
        </w:rPr>
        <w:t xml:space="preserve">are </w:t>
      </w:r>
      <w:r w:rsidR="00B33C83" w:rsidRPr="00AB0216">
        <w:rPr>
          <w:rFonts w:ascii="Calibri" w:hAnsi="Calibri" w:cs="Arial"/>
          <w:sz w:val="22"/>
          <w:szCs w:val="22"/>
        </w:rPr>
        <w:t>discussed in the subsequent section.</w:t>
      </w:r>
    </w:p>
    <w:p w:rsidR="00C7288F" w:rsidRPr="00AB0216" w:rsidRDefault="00C7288F" w:rsidP="00022F69">
      <w:pPr>
        <w:pStyle w:val="Heading1"/>
        <w:rPr>
          <w:rFonts w:ascii="Calibri" w:hAnsi="Calibri" w:cs="Arial"/>
        </w:rPr>
      </w:pPr>
      <w:r w:rsidRPr="00AB0216">
        <w:rPr>
          <w:rFonts w:ascii="Calibri" w:hAnsi="Calibri" w:cs="Arial"/>
        </w:rPr>
        <w:t xml:space="preserve">Brief Review of Performance of Reform </w:t>
      </w:r>
      <w:r w:rsidR="0062701C" w:rsidRPr="00AB0216">
        <w:rPr>
          <w:rFonts w:ascii="Calibri" w:hAnsi="Calibri" w:cs="Arial"/>
        </w:rPr>
        <w:t>Initiatives</w:t>
      </w:r>
    </w:p>
    <w:p w:rsidR="003D5E3B" w:rsidRPr="00AB0216" w:rsidRDefault="003D5E3B" w:rsidP="003D5E3B">
      <w:pPr>
        <w:rPr>
          <w:rFonts w:ascii="Calibri" w:hAnsi="Calibri" w:cs="Arial"/>
          <w:b/>
          <w:bCs/>
          <w:sz w:val="22"/>
          <w:szCs w:val="22"/>
        </w:rPr>
      </w:pPr>
    </w:p>
    <w:p w:rsidR="003D5E3B" w:rsidRPr="00AB0216" w:rsidRDefault="00D5239D" w:rsidP="003D5E3B">
      <w:pPr>
        <w:ind w:left="360"/>
        <w:jc w:val="both"/>
        <w:rPr>
          <w:rFonts w:ascii="Calibri" w:hAnsi="Calibri" w:cs="Arial"/>
          <w:sz w:val="22"/>
          <w:szCs w:val="22"/>
        </w:rPr>
      </w:pPr>
      <w:r w:rsidRPr="00AB0216">
        <w:rPr>
          <w:rFonts w:ascii="Calibri" w:hAnsi="Calibri" w:cs="Arial"/>
          <w:sz w:val="22"/>
          <w:szCs w:val="22"/>
        </w:rPr>
        <w:t>V</w:t>
      </w:r>
      <w:r w:rsidR="00AD3CD8" w:rsidRPr="00AB0216">
        <w:rPr>
          <w:rFonts w:ascii="Calibri" w:hAnsi="Calibri" w:cs="Arial"/>
          <w:sz w:val="22"/>
          <w:szCs w:val="22"/>
        </w:rPr>
        <w:t>ery few studies are available on the</w:t>
      </w:r>
      <w:r w:rsidR="003D5E3B" w:rsidRPr="00AB0216">
        <w:rPr>
          <w:rFonts w:ascii="Calibri" w:hAnsi="Calibri" w:cs="Arial"/>
          <w:sz w:val="22"/>
          <w:szCs w:val="22"/>
        </w:rPr>
        <w:t xml:space="preserve"> </w:t>
      </w:r>
      <w:r w:rsidRPr="00AB0216">
        <w:rPr>
          <w:rFonts w:ascii="Calibri" w:hAnsi="Calibri" w:cs="Arial"/>
          <w:sz w:val="22"/>
          <w:szCs w:val="22"/>
        </w:rPr>
        <w:t xml:space="preserve">practical </w:t>
      </w:r>
      <w:r w:rsidR="003D5E3B" w:rsidRPr="00AB0216">
        <w:rPr>
          <w:rFonts w:ascii="Calibri" w:hAnsi="Calibri" w:cs="Arial"/>
          <w:sz w:val="22"/>
          <w:szCs w:val="22"/>
        </w:rPr>
        <w:t xml:space="preserve">initiatives in </w:t>
      </w:r>
      <w:r w:rsidR="00AD3CD8" w:rsidRPr="00AB0216">
        <w:rPr>
          <w:rFonts w:ascii="Calibri" w:hAnsi="Calibri" w:cs="Arial"/>
          <w:sz w:val="22"/>
          <w:szCs w:val="22"/>
        </w:rPr>
        <w:t xml:space="preserve">urban water </w:t>
      </w:r>
      <w:r w:rsidR="003D5E3B" w:rsidRPr="00AB0216">
        <w:rPr>
          <w:rFonts w:ascii="Calibri" w:hAnsi="Calibri" w:cs="Arial"/>
          <w:sz w:val="22"/>
          <w:szCs w:val="22"/>
        </w:rPr>
        <w:t>reforms in India</w:t>
      </w:r>
      <w:r w:rsidR="00AD3CD8" w:rsidRPr="00AB0216">
        <w:rPr>
          <w:rFonts w:ascii="Calibri" w:hAnsi="Calibri" w:cs="Arial"/>
          <w:sz w:val="22"/>
          <w:szCs w:val="22"/>
        </w:rPr>
        <w:t>. Most of the</w:t>
      </w:r>
      <w:r w:rsidR="00FF6EDD" w:rsidRPr="00AB0216">
        <w:rPr>
          <w:rFonts w:ascii="Calibri" w:hAnsi="Calibri" w:cs="Arial"/>
          <w:sz w:val="22"/>
          <w:szCs w:val="22"/>
        </w:rPr>
        <w:t>se</w:t>
      </w:r>
      <w:r w:rsidR="00AD3CD8" w:rsidRPr="00AB0216">
        <w:rPr>
          <w:rFonts w:ascii="Calibri" w:hAnsi="Calibri" w:cs="Arial"/>
          <w:sz w:val="22"/>
          <w:szCs w:val="22"/>
        </w:rPr>
        <w:t xml:space="preserve"> studies cover </w:t>
      </w:r>
      <w:r w:rsidR="00FF6EDD" w:rsidRPr="00AB0216">
        <w:rPr>
          <w:rFonts w:ascii="Calibri" w:hAnsi="Calibri" w:cs="Arial"/>
          <w:sz w:val="22"/>
          <w:szCs w:val="22"/>
        </w:rPr>
        <w:t xml:space="preserve">developments during </w:t>
      </w:r>
      <w:r w:rsidR="00AD3CD8" w:rsidRPr="00AB0216">
        <w:rPr>
          <w:rFonts w:ascii="Calibri" w:hAnsi="Calibri" w:cs="Arial"/>
          <w:sz w:val="22"/>
          <w:szCs w:val="22"/>
        </w:rPr>
        <w:t>the in</w:t>
      </w:r>
      <w:r w:rsidR="00FF6EDD" w:rsidRPr="00AB0216">
        <w:rPr>
          <w:rFonts w:ascii="Calibri" w:hAnsi="Calibri" w:cs="Arial"/>
          <w:sz w:val="22"/>
          <w:szCs w:val="22"/>
        </w:rPr>
        <w:t>itial</w:t>
      </w:r>
      <w:r w:rsidR="00AD3CD8" w:rsidRPr="00AB0216">
        <w:rPr>
          <w:rFonts w:ascii="Calibri" w:hAnsi="Calibri" w:cs="Arial"/>
          <w:sz w:val="22"/>
          <w:szCs w:val="22"/>
        </w:rPr>
        <w:t xml:space="preserve"> phase</w:t>
      </w:r>
      <w:r w:rsidR="00FF6EDD" w:rsidRPr="00AB0216">
        <w:rPr>
          <w:rFonts w:ascii="Calibri" w:hAnsi="Calibri" w:cs="Arial"/>
          <w:sz w:val="22"/>
          <w:szCs w:val="22"/>
        </w:rPr>
        <w:t>s</w:t>
      </w:r>
      <w:r w:rsidR="00AD3CD8" w:rsidRPr="00AB0216">
        <w:rPr>
          <w:rFonts w:ascii="Calibri" w:hAnsi="Calibri" w:cs="Arial"/>
          <w:sz w:val="22"/>
          <w:szCs w:val="22"/>
        </w:rPr>
        <w:t xml:space="preserve"> of the respective initiatives. As a result</w:t>
      </w:r>
      <w:r w:rsidR="003D5E3B" w:rsidRPr="00AB0216">
        <w:rPr>
          <w:rFonts w:ascii="Calibri" w:hAnsi="Calibri" w:cs="Arial"/>
          <w:sz w:val="22"/>
          <w:szCs w:val="22"/>
        </w:rPr>
        <w:t xml:space="preserve">, there is very little </w:t>
      </w:r>
      <w:r w:rsidR="00FF6EDD" w:rsidRPr="00AB0216">
        <w:rPr>
          <w:rFonts w:ascii="Calibri" w:hAnsi="Calibri" w:cs="Arial"/>
          <w:sz w:val="22"/>
          <w:szCs w:val="22"/>
        </w:rPr>
        <w:t xml:space="preserve">data </w:t>
      </w:r>
      <w:r w:rsidR="003D5E3B" w:rsidRPr="00AB0216">
        <w:rPr>
          <w:rFonts w:ascii="Calibri" w:hAnsi="Calibri" w:cs="Arial"/>
          <w:sz w:val="22"/>
          <w:szCs w:val="22"/>
        </w:rPr>
        <w:t>to draw concrete conclusions</w:t>
      </w:r>
      <w:r w:rsidR="00AD3CD8" w:rsidRPr="00AB0216">
        <w:rPr>
          <w:rFonts w:ascii="Calibri" w:hAnsi="Calibri" w:cs="Arial"/>
          <w:sz w:val="22"/>
          <w:szCs w:val="22"/>
        </w:rPr>
        <w:t>, especially in view of the long gestation periods of reforms initiatives</w:t>
      </w:r>
      <w:r w:rsidR="003D5E3B" w:rsidRPr="00AB0216">
        <w:rPr>
          <w:rFonts w:ascii="Calibri" w:hAnsi="Calibri" w:cs="Arial"/>
          <w:sz w:val="22"/>
          <w:szCs w:val="22"/>
        </w:rPr>
        <w:t xml:space="preserve">. </w:t>
      </w:r>
      <w:r w:rsidR="00AD3CD8" w:rsidRPr="00AB0216">
        <w:rPr>
          <w:rFonts w:ascii="Calibri" w:hAnsi="Calibri" w:cs="Arial"/>
          <w:sz w:val="22"/>
          <w:szCs w:val="22"/>
        </w:rPr>
        <w:t xml:space="preserve">The available studies </w:t>
      </w:r>
      <w:r w:rsidR="00FF6EDD" w:rsidRPr="00AB0216">
        <w:rPr>
          <w:rFonts w:ascii="Calibri" w:hAnsi="Calibri" w:cs="Arial"/>
          <w:sz w:val="22"/>
          <w:szCs w:val="22"/>
        </w:rPr>
        <w:t>o</w:t>
      </w:r>
      <w:r w:rsidR="00AD3CD8" w:rsidRPr="00AB0216">
        <w:rPr>
          <w:rFonts w:ascii="Calibri" w:hAnsi="Calibri" w:cs="Arial"/>
          <w:sz w:val="22"/>
          <w:szCs w:val="22"/>
        </w:rPr>
        <w:t xml:space="preserve">ften tend to </w:t>
      </w:r>
      <w:r w:rsidR="00FF6EDD" w:rsidRPr="00AB0216">
        <w:rPr>
          <w:rFonts w:ascii="Calibri" w:hAnsi="Calibri" w:cs="Arial"/>
          <w:sz w:val="22"/>
          <w:szCs w:val="22"/>
        </w:rPr>
        <w:t xml:space="preserve">focus </w:t>
      </w:r>
      <w:r w:rsidR="00AD3CD8" w:rsidRPr="00AB0216">
        <w:rPr>
          <w:rFonts w:ascii="Calibri" w:hAnsi="Calibri" w:cs="Arial"/>
          <w:sz w:val="22"/>
          <w:szCs w:val="22"/>
        </w:rPr>
        <w:t xml:space="preserve">either </w:t>
      </w:r>
      <w:r w:rsidR="00FF6EDD" w:rsidRPr="00AB0216">
        <w:rPr>
          <w:rFonts w:ascii="Calibri" w:hAnsi="Calibri" w:cs="Arial"/>
          <w:sz w:val="22"/>
          <w:szCs w:val="22"/>
        </w:rPr>
        <w:t xml:space="preserve">on achievements </w:t>
      </w:r>
      <w:r w:rsidR="003D5E3B" w:rsidRPr="00AB0216">
        <w:rPr>
          <w:rFonts w:ascii="Calibri" w:hAnsi="Calibri" w:cs="Arial"/>
          <w:sz w:val="22"/>
          <w:szCs w:val="22"/>
        </w:rPr>
        <w:t xml:space="preserve">(mostly by the </w:t>
      </w:r>
      <w:r w:rsidR="00AD3CD8" w:rsidRPr="00AB0216">
        <w:rPr>
          <w:rFonts w:ascii="Calibri" w:hAnsi="Calibri" w:cs="Arial"/>
          <w:sz w:val="22"/>
          <w:szCs w:val="22"/>
        </w:rPr>
        <w:t>supporters</w:t>
      </w:r>
      <w:r w:rsidR="003D5E3B" w:rsidRPr="00AB0216">
        <w:rPr>
          <w:rFonts w:ascii="Calibri" w:hAnsi="Calibri" w:cs="Arial"/>
          <w:sz w:val="22"/>
          <w:szCs w:val="22"/>
        </w:rPr>
        <w:t xml:space="preserve"> of the reforms) </w:t>
      </w:r>
      <w:r w:rsidR="00FF6EDD" w:rsidRPr="00AB0216">
        <w:rPr>
          <w:rFonts w:ascii="Calibri" w:hAnsi="Calibri" w:cs="Arial"/>
          <w:sz w:val="22"/>
          <w:szCs w:val="22"/>
        </w:rPr>
        <w:t>or shortcomings</w:t>
      </w:r>
      <w:r w:rsidR="00AD3CD8" w:rsidRPr="00AB0216">
        <w:rPr>
          <w:rFonts w:ascii="Calibri" w:hAnsi="Calibri" w:cs="Arial"/>
          <w:sz w:val="22"/>
          <w:szCs w:val="22"/>
        </w:rPr>
        <w:t xml:space="preserve"> </w:t>
      </w:r>
      <w:r w:rsidR="003D5E3B" w:rsidRPr="00AB0216">
        <w:rPr>
          <w:rFonts w:ascii="Calibri" w:hAnsi="Calibri" w:cs="Arial"/>
          <w:sz w:val="22"/>
          <w:szCs w:val="22"/>
        </w:rPr>
        <w:t xml:space="preserve">(by </w:t>
      </w:r>
      <w:r w:rsidR="00E710F0" w:rsidRPr="00AB0216">
        <w:rPr>
          <w:rFonts w:ascii="Calibri" w:hAnsi="Calibri" w:cs="Arial"/>
          <w:sz w:val="22"/>
          <w:szCs w:val="22"/>
        </w:rPr>
        <w:t xml:space="preserve">critics and </w:t>
      </w:r>
      <w:r w:rsidR="003D5E3B" w:rsidRPr="00AB0216">
        <w:rPr>
          <w:rFonts w:ascii="Calibri" w:hAnsi="Calibri" w:cs="Arial"/>
          <w:sz w:val="22"/>
          <w:szCs w:val="22"/>
        </w:rPr>
        <w:t>independent researchers)</w:t>
      </w:r>
      <w:r w:rsidR="00AD3CD8" w:rsidRPr="00AB0216">
        <w:rPr>
          <w:rFonts w:ascii="Calibri" w:hAnsi="Calibri" w:cs="Arial"/>
          <w:sz w:val="22"/>
          <w:szCs w:val="22"/>
        </w:rPr>
        <w:t>.</w:t>
      </w:r>
      <w:r w:rsidR="003D5E3B" w:rsidRPr="00AB0216">
        <w:rPr>
          <w:rFonts w:ascii="Calibri" w:hAnsi="Calibri" w:cs="Arial"/>
          <w:sz w:val="22"/>
          <w:szCs w:val="22"/>
        </w:rPr>
        <w:t xml:space="preserve"> </w:t>
      </w:r>
      <w:r w:rsidR="00AD3CD8" w:rsidRPr="00AB0216">
        <w:rPr>
          <w:rFonts w:ascii="Calibri" w:hAnsi="Calibri" w:cs="Arial"/>
          <w:sz w:val="22"/>
          <w:szCs w:val="22"/>
        </w:rPr>
        <w:t xml:space="preserve">In this section, </w:t>
      </w:r>
      <w:r w:rsidR="00FF6EDD" w:rsidRPr="00AB0216">
        <w:rPr>
          <w:rFonts w:ascii="Calibri" w:hAnsi="Calibri" w:cs="Arial"/>
          <w:sz w:val="22"/>
          <w:szCs w:val="22"/>
        </w:rPr>
        <w:t xml:space="preserve">a review of literature available on five such initiatives is presented covering both sides of the story—the achievements and shortcomings of the initiatives. </w:t>
      </w:r>
    </w:p>
    <w:p w:rsidR="00FF6EDD" w:rsidRPr="00AB0216" w:rsidRDefault="00FF6EDD" w:rsidP="00FF6EDD">
      <w:pPr>
        <w:rPr>
          <w:rFonts w:ascii="Calibri" w:hAnsi="Calibri" w:cs="Arial"/>
          <w:i/>
          <w:iCs/>
          <w:sz w:val="22"/>
          <w:szCs w:val="22"/>
        </w:rPr>
      </w:pPr>
    </w:p>
    <w:p w:rsidR="003D5E3B" w:rsidRPr="00AB0216" w:rsidRDefault="003D5E3B" w:rsidP="00FF6EDD">
      <w:pPr>
        <w:rPr>
          <w:rFonts w:ascii="Calibri" w:hAnsi="Calibri" w:cs="Arial"/>
          <w:b/>
          <w:sz w:val="22"/>
          <w:szCs w:val="22"/>
        </w:rPr>
      </w:pPr>
      <w:r w:rsidRPr="00AB0216">
        <w:rPr>
          <w:rFonts w:ascii="Calibri" w:hAnsi="Calibri" w:cs="Arial"/>
          <w:b/>
          <w:i/>
          <w:iCs/>
          <w:sz w:val="22"/>
          <w:szCs w:val="22"/>
        </w:rPr>
        <w:t>Tiruppur PPP</w:t>
      </w:r>
      <w:r w:rsidR="00FF6EDD" w:rsidRPr="00AB0216">
        <w:rPr>
          <w:rFonts w:ascii="Calibri" w:hAnsi="Calibri" w:cs="Arial"/>
          <w:b/>
          <w:i/>
          <w:iCs/>
          <w:sz w:val="22"/>
          <w:szCs w:val="22"/>
        </w:rPr>
        <w:t xml:space="preserve"> Initiative</w:t>
      </w:r>
    </w:p>
    <w:p w:rsidR="003D5E3B" w:rsidRPr="00AB0216" w:rsidRDefault="003D5E3B" w:rsidP="003D5E3B">
      <w:pPr>
        <w:ind w:left="360"/>
        <w:rPr>
          <w:rFonts w:ascii="Calibri" w:hAnsi="Calibri" w:cs="Arial"/>
          <w:sz w:val="22"/>
          <w:szCs w:val="22"/>
        </w:rPr>
      </w:pPr>
    </w:p>
    <w:p w:rsidR="003D5E3B" w:rsidRPr="00AB0216" w:rsidRDefault="00CF7FBD" w:rsidP="003D5E3B">
      <w:pPr>
        <w:ind w:left="360"/>
        <w:jc w:val="both"/>
        <w:rPr>
          <w:rFonts w:ascii="Calibri" w:hAnsi="Calibri" w:cs="Arial"/>
          <w:sz w:val="22"/>
          <w:szCs w:val="22"/>
        </w:rPr>
      </w:pPr>
      <w:r w:rsidRPr="00AB0216">
        <w:rPr>
          <w:rFonts w:ascii="Calibri" w:hAnsi="Calibri" w:cs="Arial"/>
          <w:sz w:val="22"/>
          <w:szCs w:val="22"/>
        </w:rPr>
        <w:t>Participation</w:t>
      </w:r>
      <w:r w:rsidR="00FF6EDD" w:rsidRPr="00AB0216">
        <w:rPr>
          <w:rFonts w:ascii="Calibri" w:hAnsi="Calibri" w:cs="Arial"/>
          <w:sz w:val="22"/>
          <w:szCs w:val="22"/>
        </w:rPr>
        <w:t xml:space="preserve"> of private sector in t</w:t>
      </w:r>
      <w:r w:rsidR="003D5E3B" w:rsidRPr="00AB0216">
        <w:rPr>
          <w:rFonts w:ascii="Calibri" w:hAnsi="Calibri" w:cs="Arial"/>
          <w:sz w:val="22"/>
          <w:szCs w:val="22"/>
        </w:rPr>
        <w:t xml:space="preserve">he </w:t>
      </w:r>
      <w:r w:rsidR="00FF6EDD" w:rsidRPr="00AB0216">
        <w:rPr>
          <w:rFonts w:ascii="Calibri" w:hAnsi="Calibri" w:cs="Arial"/>
          <w:sz w:val="22"/>
          <w:szCs w:val="22"/>
        </w:rPr>
        <w:t xml:space="preserve">water supply project at </w:t>
      </w:r>
      <w:r w:rsidR="003D5E3B" w:rsidRPr="00AB0216">
        <w:rPr>
          <w:rFonts w:ascii="Calibri" w:hAnsi="Calibri" w:cs="Arial"/>
          <w:i/>
          <w:iCs/>
          <w:sz w:val="22"/>
          <w:szCs w:val="22"/>
        </w:rPr>
        <w:t xml:space="preserve">Tiruppur </w:t>
      </w:r>
      <w:r w:rsidR="00FF6EDD" w:rsidRPr="00AB0216">
        <w:rPr>
          <w:rFonts w:ascii="Calibri" w:hAnsi="Calibri" w:cs="Arial"/>
          <w:sz w:val="22"/>
          <w:szCs w:val="22"/>
        </w:rPr>
        <w:t>(in Tamil Nadu) is secured in the mode of P</w:t>
      </w:r>
      <w:r w:rsidR="00EB7375" w:rsidRPr="00AB0216">
        <w:rPr>
          <w:rFonts w:ascii="Calibri" w:hAnsi="Calibri" w:cs="Arial"/>
          <w:sz w:val="22"/>
          <w:szCs w:val="22"/>
        </w:rPr>
        <w:t xml:space="preserve">ublic Private </w:t>
      </w:r>
      <w:r w:rsidRPr="00AB0216">
        <w:rPr>
          <w:rFonts w:ascii="Calibri" w:hAnsi="Calibri" w:cs="Arial"/>
          <w:sz w:val="22"/>
          <w:szCs w:val="22"/>
        </w:rPr>
        <w:t>Partnership</w:t>
      </w:r>
      <w:r w:rsidR="00EB7375" w:rsidRPr="00AB0216">
        <w:rPr>
          <w:rFonts w:ascii="Calibri" w:hAnsi="Calibri" w:cs="Arial"/>
          <w:sz w:val="22"/>
          <w:szCs w:val="22"/>
        </w:rPr>
        <w:t xml:space="preserve"> (PPP). It is one of the </w:t>
      </w:r>
      <w:r w:rsidR="00E710F0" w:rsidRPr="00AB0216">
        <w:rPr>
          <w:rFonts w:ascii="Calibri" w:hAnsi="Calibri" w:cs="Arial"/>
          <w:sz w:val="22"/>
          <w:szCs w:val="22"/>
        </w:rPr>
        <w:t xml:space="preserve">widely </w:t>
      </w:r>
      <w:r w:rsidR="00EB7375" w:rsidRPr="00AB0216">
        <w:rPr>
          <w:rFonts w:ascii="Calibri" w:hAnsi="Calibri" w:cs="Arial"/>
          <w:sz w:val="22"/>
          <w:szCs w:val="22"/>
        </w:rPr>
        <w:t xml:space="preserve">cited </w:t>
      </w:r>
      <w:r w:rsidR="00E710F0" w:rsidRPr="00AB0216">
        <w:rPr>
          <w:rFonts w:ascii="Calibri" w:hAnsi="Calibri" w:cs="Arial"/>
          <w:sz w:val="22"/>
          <w:szCs w:val="22"/>
        </w:rPr>
        <w:t xml:space="preserve">reform </w:t>
      </w:r>
      <w:r w:rsidR="00EB7375" w:rsidRPr="00AB0216">
        <w:rPr>
          <w:rFonts w:ascii="Calibri" w:hAnsi="Calibri" w:cs="Arial"/>
          <w:sz w:val="22"/>
          <w:szCs w:val="22"/>
        </w:rPr>
        <w:t xml:space="preserve">initiatives from the urban water sector. </w:t>
      </w:r>
      <w:r w:rsidRPr="00AB0216">
        <w:rPr>
          <w:rFonts w:ascii="Calibri" w:hAnsi="Calibri" w:cs="Arial"/>
          <w:sz w:val="22"/>
          <w:szCs w:val="22"/>
        </w:rPr>
        <w:t xml:space="preserve">A Special Purpose Vehicle (SPV) called ‘New Tiruppur Area Development Corporation Limited’ (NTADCL) was formed for this PPP, with diverse equity-holders, including AIDQUA-Mauritius, and a consortium of contractors led by Bectel, Mahindra &amp; Mahindra. </w:t>
      </w:r>
      <w:r w:rsidR="00EB7375" w:rsidRPr="00AB0216">
        <w:rPr>
          <w:rFonts w:ascii="Calibri" w:hAnsi="Calibri" w:cs="Arial"/>
          <w:sz w:val="22"/>
          <w:szCs w:val="22"/>
        </w:rPr>
        <w:t xml:space="preserve">The other stakeholders </w:t>
      </w:r>
      <w:r w:rsidR="00E710F0" w:rsidRPr="00AB0216">
        <w:rPr>
          <w:rFonts w:ascii="Calibri" w:hAnsi="Calibri" w:cs="Arial"/>
          <w:sz w:val="22"/>
          <w:szCs w:val="22"/>
        </w:rPr>
        <w:t xml:space="preserve">(not equity-holders) </w:t>
      </w:r>
      <w:r w:rsidR="00EB7375" w:rsidRPr="00AB0216">
        <w:rPr>
          <w:rFonts w:ascii="Calibri" w:hAnsi="Calibri" w:cs="Arial"/>
          <w:sz w:val="22"/>
          <w:szCs w:val="22"/>
        </w:rPr>
        <w:t xml:space="preserve">include: ILFS, local knitwear industry, a lenders consortium led by IDBI, GoTN. It began operations in early 2005. </w:t>
      </w:r>
    </w:p>
    <w:p w:rsidR="003D5E3B" w:rsidRPr="00AB0216" w:rsidRDefault="003D5E3B" w:rsidP="003D5E3B">
      <w:pPr>
        <w:ind w:left="360"/>
        <w:jc w:val="both"/>
        <w:rPr>
          <w:rFonts w:ascii="Calibri" w:hAnsi="Calibri" w:cs="Arial"/>
          <w:sz w:val="22"/>
          <w:szCs w:val="22"/>
        </w:rPr>
      </w:pPr>
    </w:p>
    <w:p w:rsidR="003D5E3B" w:rsidRPr="00AB0216" w:rsidRDefault="003D5E3B" w:rsidP="003D5E3B">
      <w:pPr>
        <w:ind w:left="360"/>
        <w:jc w:val="both"/>
        <w:rPr>
          <w:rFonts w:ascii="Calibri" w:hAnsi="Calibri" w:cs="Arial"/>
          <w:sz w:val="20"/>
          <w:szCs w:val="20"/>
        </w:rPr>
      </w:pPr>
      <w:r w:rsidRPr="00AB0216">
        <w:rPr>
          <w:rFonts w:ascii="Calibri" w:hAnsi="Calibri" w:cs="Arial"/>
          <w:sz w:val="22"/>
          <w:szCs w:val="22"/>
        </w:rPr>
        <w:t xml:space="preserve">The review of the </w:t>
      </w:r>
      <w:r w:rsidR="00CF7FBD" w:rsidRPr="00AB0216">
        <w:rPr>
          <w:rFonts w:ascii="Calibri" w:hAnsi="Calibri" w:cs="Arial"/>
          <w:sz w:val="22"/>
          <w:szCs w:val="22"/>
        </w:rPr>
        <w:t>Tiruppur</w:t>
      </w:r>
      <w:r w:rsidRPr="00AB0216">
        <w:rPr>
          <w:rFonts w:ascii="Calibri" w:hAnsi="Calibri" w:cs="Arial"/>
          <w:sz w:val="22"/>
          <w:szCs w:val="22"/>
        </w:rPr>
        <w:t xml:space="preserve"> water supply project shows that recovery of the costs is in doldrums</w:t>
      </w:r>
      <w:r w:rsidR="00EB7375" w:rsidRPr="00AB0216">
        <w:rPr>
          <w:rFonts w:ascii="Calibri" w:hAnsi="Calibri" w:cs="Arial"/>
          <w:sz w:val="22"/>
          <w:szCs w:val="22"/>
        </w:rPr>
        <w:t>.</w:t>
      </w:r>
      <w:r w:rsidRPr="00AB0216">
        <w:rPr>
          <w:rFonts w:ascii="Calibri" w:hAnsi="Calibri" w:cs="Arial"/>
          <w:sz w:val="22"/>
          <w:szCs w:val="22"/>
        </w:rPr>
        <w:t xml:space="preserve"> The NTADCL lost Rs 70 </w:t>
      </w:r>
      <w:r w:rsidR="00CF7FBD" w:rsidRPr="00AB0216">
        <w:rPr>
          <w:rFonts w:ascii="Calibri" w:hAnsi="Calibri" w:cs="Arial"/>
          <w:sz w:val="22"/>
          <w:szCs w:val="22"/>
        </w:rPr>
        <w:t>crores</w:t>
      </w:r>
      <w:r w:rsidRPr="00AB0216">
        <w:rPr>
          <w:rFonts w:ascii="Calibri" w:hAnsi="Calibri" w:cs="Arial"/>
          <w:sz w:val="22"/>
          <w:szCs w:val="22"/>
        </w:rPr>
        <w:t xml:space="preserve"> in 2008-09, taking the accumulated losses to Rs 177 </w:t>
      </w:r>
      <w:r w:rsidR="00CF7FBD" w:rsidRPr="00AB0216">
        <w:rPr>
          <w:rFonts w:ascii="Calibri" w:hAnsi="Calibri" w:cs="Arial"/>
          <w:sz w:val="22"/>
          <w:szCs w:val="22"/>
        </w:rPr>
        <w:t>crores</w:t>
      </w:r>
      <w:r w:rsidRPr="00AB0216">
        <w:rPr>
          <w:rFonts w:ascii="Calibri" w:hAnsi="Calibri" w:cs="Arial"/>
          <w:sz w:val="22"/>
          <w:szCs w:val="22"/>
        </w:rPr>
        <w:t xml:space="preserve">. It sought Rs. 65-crore assistance from the </w:t>
      </w:r>
      <w:r w:rsidR="00EB7375" w:rsidRPr="00AB0216">
        <w:rPr>
          <w:rFonts w:ascii="Calibri" w:hAnsi="Calibri" w:cs="Arial"/>
          <w:sz w:val="22"/>
          <w:szCs w:val="22"/>
        </w:rPr>
        <w:t>s</w:t>
      </w:r>
      <w:r w:rsidRPr="00AB0216">
        <w:rPr>
          <w:rFonts w:ascii="Calibri" w:hAnsi="Calibri" w:cs="Arial"/>
          <w:sz w:val="22"/>
          <w:szCs w:val="22"/>
        </w:rPr>
        <w:t xml:space="preserve">tate </w:t>
      </w:r>
      <w:r w:rsidR="00EB7375" w:rsidRPr="00AB0216">
        <w:rPr>
          <w:rFonts w:ascii="Calibri" w:hAnsi="Calibri" w:cs="Arial"/>
          <w:sz w:val="22"/>
          <w:szCs w:val="22"/>
        </w:rPr>
        <w:t>g</w:t>
      </w:r>
      <w:r w:rsidRPr="00AB0216">
        <w:rPr>
          <w:rFonts w:ascii="Calibri" w:hAnsi="Calibri" w:cs="Arial"/>
          <w:sz w:val="22"/>
          <w:szCs w:val="22"/>
        </w:rPr>
        <w:t xml:space="preserve">overnment to support restructuring </w:t>
      </w:r>
      <w:r w:rsidR="00EB7375" w:rsidRPr="00AB0216">
        <w:rPr>
          <w:rFonts w:ascii="Calibri" w:hAnsi="Calibri" w:cs="Arial"/>
          <w:sz w:val="22"/>
          <w:szCs w:val="22"/>
        </w:rPr>
        <w:t xml:space="preserve">of its debt from the </w:t>
      </w:r>
      <w:r w:rsidRPr="00AB0216">
        <w:rPr>
          <w:rFonts w:ascii="Calibri" w:hAnsi="Calibri" w:cs="Arial"/>
          <w:sz w:val="22"/>
          <w:szCs w:val="22"/>
        </w:rPr>
        <w:t xml:space="preserve">consortium led by IDBI. </w:t>
      </w:r>
      <w:r w:rsidR="00EB7375" w:rsidRPr="00AB0216">
        <w:rPr>
          <w:rFonts w:ascii="Calibri" w:hAnsi="Calibri" w:cs="Arial"/>
          <w:sz w:val="22"/>
          <w:szCs w:val="22"/>
        </w:rPr>
        <w:t>It is argued that global e</w:t>
      </w:r>
      <w:r w:rsidRPr="00AB0216">
        <w:rPr>
          <w:rFonts w:ascii="Calibri" w:hAnsi="Calibri" w:cs="Arial"/>
          <w:sz w:val="22"/>
          <w:szCs w:val="22"/>
        </w:rPr>
        <w:t xml:space="preserve">conomic slow-down resulted in </w:t>
      </w:r>
      <w:r w:rsidR="00EB7375" w:rsidRPr="00AB0216">
        <w:rPr>
          <w:rFonts w:ascii="Calibri" w:hAnsi="Calibri" w:cs="Arial"/>
          <w:sz w:val="22"/>
          <w:szCs w:val="22"/>
        </w:rPr>
        <w:t xml:space="preserve">reduction in </w:t>
      </w:r>
      <w:r w:rsidRPr="00AB0216">
        <w:rPr>
          <w:rFonts w:ascii="Calibri" w:hAnsi="Calibri" w:cs="Arial"/>
          <w:sz w:val="22"/>
          <w:szCs w:val="22"/>
        </w:rPr>
        <w:t>industrial usage of water in Tiruppur</w:t>
      </w:r>
      <w:r w:rsidR="00EB7375" w:rsidRPr="00AB0216">
        <w:rPr>
          <w:rFonts w:ascii="Calibri" w:hAnsi="Calibri" w:cs="Arial"/>
          <w:sz w:val="22"/>
          <w:szCs w:val="22"/>
        </w:rPr>
        <w:t xml:space="preserve">. This </w:t>
      </w:r>
      <w:r w:rsidRPr="00AB0216">
        <w:rPr>
          <w:rFonts w:ascii="Calibri" w:hAnsi="Calibri" w:cs="Arial"/>
          <w:sz w:val="22"/>
          <w:szCs w:val="22"/>
        </w:rPr>
        <w:t>push</w:t>
      </w:r>
      <w:r w:rsidR="00EB7375" w:rsidRPr="00AB0216">
        <w:rPr>
          <w:rFonts w:ascii="Calibri" w:hAnsi="Calibri" w:cs="Arial"/>
          <w:sz w:val="22"/>
          <w:szCs w:val="22"/>
        </w:rPr>
        <w:t>ed</w:t>
      </w:r>
      <w:r w:rsidRPr="00AB0216">
        <w:rPr>
          <w:rFonts w:ascii="Calibri" w:hAnsi="Calibri" w:cs="Arial"/>
          <w:sz w:val="22"/>
          <w:szCs w:val="22"/>
        </w:rPr>
        <w:t xml:space="preserve"> NTADCL into losses, as the industrial </w:t>
      </w:r>
      <w:r w:rsidR="00EB7375" w:rsidRPr="00AB0216">
        <w:rPr>
          <w:rFonts w:ascii="Calibri" w:hAnsi="Calibri" w:cs="Arial"/>
          <w:sz w:val="22"/>
          <w:szCs w:val="22"/>
        </w:rPr>
        <w:t xml:space="preserve">consumers were </w:t>
      </w:r>
      <w:r w:rsidRPr="00AB0216">
        <w:rPr>
          <w:rFonts w:ascii="Calibri" w:hAnsi="Calibri" w:cs="Arial"/>
          <w:sz w:val="22"/>
          <w:szCs w:val="22"/>
        </w:rPr>
        <w:t xml:space="preserve">expected to subsidize the domestic </w:t>
      </w:r>
      <w:r w:rsidR="00EB7375" w:rsidRPr="00AB0216">
        <w:rPr>
          <w:rFonts w:ascii="Calibri" w:hAnsi="Calibri" w:cs="Arial"/>
          <w:sz w:val="22"/>
          <w:szCs w:val="22"/>
        </w:rPr>
        <w:t xml:space="preserve">users </w:t>
      </w:r>
      <w:r w:rsidRPr="00AB0216">
        <w:rPr>
          <w:rFonts w:ascii="Calibri" w:hAnsi="Calibri" w:cs="Arial"/>
          <w:sz w:val="22"/>
          <w:szCs w:val="22"/>
        </w:rPr>
        <w:t>and bring profits to NTADCL</w:t>
      </w:r>
      <w:r w:rsidR="00EB7375" w:rsidRPr="00AB0216">
        <w:rPr>
          <w:rFonts w:ascii="Calibri" w:hAnsi="Calibri" w:cs="Arial"/>
          <w:sz w:val="22"/>
          <w:szCs w:val="22"/>
        </w:rPr>
        <w:t>.</w:t>
      </w:r>
      <w:r w:rsidRPr="00AB0216">
        <w:rPr>
          <w:rFonts w:ascii="Calibri" w:hAnsi="Calibri" w:cs="Arial"/>
          <w:sz w:val="22"/>
          <w:szCs w:val="22"/>
        </w:rPr>
        <w:t xml:space="preserve"> It was also reported that the private operator </w:t>
      </w:r>
      <w:r w:rsidR="00EB7375" w:rsidRPr="00AB0216">
        <w:rPr>
          <w:rFonts w:ascii="Calibri" w:hAnsi="Calibri" w:cs="Arial"/>
          <w:sz w:val="22"/>
          <w:szCs w:val="22"/>
        </w:rPr>
        <w:t>neglect</w:t>
      </w:r>
      <w:r w:rsidR="00E710F0" w:rsidRPr="00AB0216">
        <w:rPr>
          <w:rFonts w:ascii="Calibri" w:hAnsi="Calibri" w:cs="Arial"/>
          <w:sz w:val="22"/>
          <w:szCs w:val="22"/>
        </w:rPr>
        <w:t>ed</w:t>
      </w:r>
      <w:r w:rsidR="00EB7375" w:rsidRPr="00AB0216">
        <w:rPr>
          <w:rFonts w:ascii="Calibri" w:hAnsi="Calibri" w:cs="Arial"/>
          <w:sz w:val="22"/>
          <w:szCs w:val="22"/>
        </w:rPr>
        <w:t xml:space="preserve"> </w:t>
      </w:r>
      <w:r w:rsidRPr="00AB0216">
        <w:rPr>
          <w:rFonts w:ascii="Calibri" w:hAnsi="Calibri" w:cs="Arial"/>
          <w:sz w:val="22"/>
          <w:szCs w:val="22"/>
        </w:rPr>
        <w:t xml:space="preserve">water supply </w:t>
      </w:r>
      <w:r w:rsidR="003A65F6" w:rsidRPr="00AB0216">
        <w:rPr>
          <w:rFonts w:ascii="Calibri" w:hAnsi="Calibri" w:cs="Arial"/>
          <w:sz w:val="22"/>
          <w:szCs w:val="22"/>
        </w:rPr>
        <w:t xml:space="preserve">to </w:t>
      </w:r>
      <w:r w:rsidRPr="00AB0216">
        <w:rPr>
          <w:rFonts w:ascii="Calibri" w:hAnsi="Calibri" w:cs="Arial"/>
          <w:sz w:val="22"/>
          <w:szCs w:val="22"/>
        </w:rPr>
        <w:t>domestic use</w:t>
      </w:r>
      <w:r w:rsidR="003A65F6" w:rsidRPr="00AB0216">
        <w:rPr>
          <w:rFonts w:ascii="Calibri" w:hAnsi="Calibri" w:cs="Arial"/>
          <w:sz w:val="22"/>
          <w:szCs w:val="22"/>
        </w:rPr>
        <w:t>rs</w:t>
      </w:r>
      <w:r w:rsidRPr="00AB0216">
        <w:rPr>
          <w:rFonts w:ascii="Calibri" w:hAnsi="Calibri" w:cs="Arial"/>
          <w:sz w:val="22"/>
          <w:szCs w:val="22"/>
        </w:rPr>
        <w:t xml:space="preserve"> in the peripheral areas </w:t>
      </w:r>
      <w:r w:rsidR="003A65F6" w:rsidRPr="00AB0216">
        <w:rPr>
          <w:rFonts w:ascii="Calibri" w:hAnsi="Calibri" w:cs="Arial"/>
          <w:sz w:val="22"/>
          <w:szCs w:val="22"/>
        </w:rPr>
        <w:t xml:space="preserve">of the town, </w:t>
      </w:r>
      <w:r w:rsidRPr="00AB0216">
        <w:rPr>
          <w:rFonts w:ascii="Calibri" w:hAnsi="Calibri" w:cs="Arial"/>
          <w:sz w:val="22"/>
          <w:szCs w:val="22"/>
        </w:rPr>
        <w:t xml:space="preserve">while the industries </w:t>
      </w:r>
      <w:r w:rsidR="003A65F6" w:rsidRPr="00AB0216">
        <w:rPr>
          <w:rFonts w:ascii="Calibri" w:hAnsi="Calibri" w:cs="Arial"/>
          <w:sz w:val="22"/>
          <w:szCs w:val="22"/>
        </w:rPr>
        <w:t xml:space="preserve">receive unrestrained </w:t>
      </w:r>
      <w:r w:rsidRPr="00AB0216">
        <w:rPr>
          <w:rFonts w:ascii="Calibri" w:hAnsi="Calibri" w:cs="Arial"/>
          <w:sz w:val="22"/>
          <w:szCs w:val="22"/>
        </w:rPr>
        <w:t>suppl</w:t>
      </w:r>
      <w:r w:rsidR="003A65F6" w:rsidRPr="00AB0216">
        <w:rPr>
          <w:rFonts w:ascii="Calibri" w:hAnsi="Calibri" w:cs="Arial"/>
          <w:sz w:val="22"/>
          <w:szCs w:val="22"/>
        </w:rPr>
        <w:t xml:space="preserve">y of </w:t>
      </w:r>
      <w:r w:rsidRPr="00AB0216">
        <w:rPr>
          <w:rFonts w:ascii="Calibri" w:hAnsi="Calibri" w:cs="Arial"/>
          <w:sz w:val="22"/>
          <w:szCs w:val="22"/>
        </w:rPr>
        <w:t xml:space="preserve">water (Dwivedi 2010). </w:t>
      </w:r>
      <w:r w:rsidR="003A65F6" w:rsidRPr="00AB0216">
        <w:rPr>
          <w:rFonts w:ascii="Calibri" w:hAnsi="Calibri" w:cs="Arial"/>
          <w:sz w:val="22"/>
          <w:szCs w:val="22"/>
        </w:rPr>
        <w:t xml:space="preserve">Even in the situation of </w:t>
      </w:r>
      <w:r w:rsidRPr="00AB0216">
        <w:rPr>
          <w:rFonts w:ascii="Calibri" w:hAnsi="Calibri" w:cs="Arial"/>
          <w:sz w:val="22"/>
          <w:szCs w:val="22"/>
        </w:rPr>
        <w:t xml:space="preserve">low </w:t>
      </w:r>
      <w:r w:rsidR="003A65F6" w:rsidRPr="00AB0216">
        <w:rPr>
          <w:rFonts w:ascii="Calibri" w:hAnsi="Calibri" w:cs="Arial"/>
          <w:sz w:val="22"/>
          <w:szCs w:val="22"/>
        </w:rPr>
        <w:t xml:space="preserve">water </w:t>
      </w:r>
      <w:r w:rsidRPr="00AB0216">
        <w:rPr>
          <w:rFonts w:ascii="Calibri" w:hAnsi="Calibri" w:cs="Arial"/>
          <w:sz w:val="22"/>
          <w:szCs w:val="22"/>
        </w:rPr>
        <w:t>off-take</w:t>
      </w:r>
      <w:r w:rsidR="003A65F6" w:rsidRPr="00AB0216">
        <w:rPr>
          <w:rFonts w:ascii="Calibri" w:hAnsi="Calibri" w:cs="Arial"/>
          <w:sz w:val="22"/>
          <w:szCs w:val="22"/>
        </w:rPr>
        <w:t xml:space="preserve"> by industrial users</w:t>
      </w:r>
      <w:r w:rsidRPr="00AB0216">
        <w:rPr>
          <w:rFonts w:ascii="Calibri" w:hAnsi="Calibri" w:cs="Arial"/>
          <w:sz w:val="22"/>
          <w:szCs w:val="22"/>
        </w:rPr>
        <w:t xml:space="preserve">, NTADCL is not mandated to supply </w:t>
      </w:r>
      <w:r w:rsidR="003A65F6" w:rsidRPr="00AB0216">
        <w:rPr>
          <w:rFonts w:ascii="Calibri" w:hAnsi="Calibri" w:cs="Arial"/>
          <w:sz w:val="22"/>
          <w:szCs w:val="22"/>
        </w:rPr>
        <w:t xml:space="preserve">extra available </w:t>
      </w:r>
      <w:r w:rsidRPr="00AB0216">
        <w:rPr>
          <w:rFonts w:ascii="Calibri" w:hAnsi="Calibri" w:cs="Arial"/>
          <w:sz w:val="22"/>
          <w:szCs w:val="22"/>
        </w:rPr>
        <w:t>water to domestic water users</w:t>
      </w:r>
      <w:r w:rsidR="00E710F0" w:rsidRPr="00AB0216">
        <w:rPr>
          <w:rFonts w:ascii="Calibri" w:hAnsi="Calibri" w:cs="Arial"/>
          <w:sz w:val="22"/>
          <w:szCs w:val="22"/>
        </w:rPr>
        <w:t>, while</w:t>
      </w:r>
      <w:r w:rsidR="003A65F6" w:rsidRPr="00AB0216">
        <w:rPr>
          <w:rFonts w:ascii="Calibri" w:hAnsi="Calibri" w:cs="Arial"/>
          <w:sz w:val="22"/>
          <w:szCs w:val="22"/>
        </w:rPr>
        <w:t xml:space="preserve"> </w:t>
      </w:r>
      <w:r w:rsidRPr="00AB0216">
        <w:rPr>
          <w:rFonts w:ascii="Calibri" w:hAnsi="Calibri" w:cs="Arial"/>
          <w:sz w:val="22"/>
          <w:szCs w:val="22"/>
        </w:rPr>
        <w:t xml:space="preserve">the population of Tiruppur town </w:t>
      </w:r>
      <w:r w:rsidR="003A65F6" w:rsidRPr="00AB0216">
        <w:rPr>
          <w:rFonts w:ascii="Calibri" w:hAnsi="Calibri" w:cs="Arial"/>
          <w:sz w:val="22"/>
          <w:szCs w:val="22"/>
        </w:rPr>
        <w:t xml:space="preserve">is increasing. All these factors, together, </w:t>
      </w:r>
      <w:r w:rsidRPr="00AB0216">
        <w:rPr>
          <w:rFonts w:ascii="Calibri" w:hAnsi="Calibri" w:cs="Arial"/>
          <w:sz w:val="22"/>
          <w:szCs w:val="22"/>
        </w:rPr>
        <w:t xml:space="preserve">result in significant water shortage </w:t>
      </w:r>
      <w:r w:rsidR="003A65F6" w:rsidRPr="00AB0216">
        <w:rPr>
          <w:rFonts w:ascii="Calibri" w:hAnsi="Calibri" w:cs="Arial"/>
          <w:sz w:val="22"/>
          <w:szCs w:val="22"/>
        </w:rPr>
        <w:t>for people in the town</w:t>
      </w:r>
      <w:r w:rsidRPr="00AB0216">
        <w:rPr>
          <w:rFonts w:ascii="Calibri" w:hAnsi="Calibri" w:cs="Arial"/>
          <w:sz w:val="22"/>
          <w:szCs w:val="22"/>
        </w:rPr>
        <w:t xml:space="preserve"> (Madhav, 2008).</w:t>
      </w:r>
    </w:p>
    <w:p w:rsidR="003D5E3B" w:rsidRPr="00AB0216" w:rsidRDefault="003D5E3B" w:rsidP="003D5E3B">
      <w:pPr>
        <w:rPr>
          <w:rFonts w:ascii="Calibri" w:hAnsi="Calibri" w:cs="Arial"/>
          <w:sz w:val="22"/>
          <w:szCs w:val="22"/>
        </w:rPr>
      </w:pPr>
    </w:p>
    <w:p w:rsidR="003D5E3B" w:rsidRPr="00AB0216" w:rsidRDefault="003D5E3B" w:rsidP="003A65F6">
      <w:pPr>
        <w:rPr>
          <w:rFonts w:ascii="Calibri" w:hAnsi="Calibri" w:cs="Arial"/>
          <w:b/>
          <w:i/>
          <w:iCs/>
          <w:sz w:val="22"/>
          <w:szCs w:val="22"/>
        </w:rPr>
      </w:pPr>
      <w:r w:rsidRPr="00AB0216">
        <w:rPr>
          <w:rFonts w:ascii="Calibri" w:hAnsi="Calibri" w:cs="Arial"/>
          <w:b/>
          <w:i/>
          <w:iCs/>
          <w:sz w:val="22"/>
          <w:szCs w:val="22"/>
        </w:rPr>
        <w:t>Tamil Nadu Urban Development Fund (TNUDF)</w:t>
      </w:r>
    </w:p>
    <w:p w:rsidR="003D5E3B" w:rsidRPr="00AB0216" w:rsidRDefault="003D5E3B" w:rsidP="003D5E3B">
      <w:pPr>
        <w:ind w:left="360"/>
        <w:rPr>
          <w:rFonts w:ascii="Calibri" w:hAnsi="Calibri" w:cs="Arial"/>
          <w:sz w:val="22"/>
          <w:szCs w:val="22"/>
        </w:rPr>
      </w:pPr>
    </w:p>
    <w:p w:rsidR="003D5E3B" w:rsidRPr="00AB0216" w:rsidRDefault="003D5E3B" w:rsidP="003D5E3B">
      <w:pPr>
        <w:ind w:left="360"/>
        <w:jc w:val="both"/>
        <w:rPr>
          <w:rFonts w:ascii="Calibri" w:hAnsi="Calibri" w:cs="Arial"/>
          <w:sz w:val="22"/>
          <w:szCs w:val="22"/>
        </w:rPr>
      </w:pPr>
      <w:r w:rsidRPr="00AB0216">
        <w:rPr>
          <w:rFonts w:ascii="Calibri" w:hAnsi="Calibri" w:cs="Arial"/>
          <w:sz w:val="22"/>
          <w:szCs w:val="22"/>
        </w:rPr>
        <w:t xml:space="preserve">The </w:t>
      </w:r>
      <w:r w:rsidR="003A65F6" w:rsidRPr="00AB0216">
        <w:rPr>
          <w:rFonts w:ascii="Calibri" w:hAnsi="Calibri" w:cs="Arial"/>
          <w:iCs/>
          <w:sz w:val="22"/>
          <w:szCs w:val="22"/>
        </w:rPr>
        <w:t>Tamil Nadu Urban Development Fund</w:t>
      </w:r>
      <w:r w:rsidR="003A65F6" w:rsidRPr="00AB0216">
        <w:rPr>
          <w:rFonts w:ascii="Calibri" w:hAnsi="Calibri" w:cs="Arial"/>
          <w:i/>
          <w:iCs/>
          <w:sz w:val="22"/>
          <w:szCs w:val="22"/>
        </w:rPr>
        <w:t xml:space="preserve"> </w:t>
      </w:r>
      <w:r w:rsidR="003A65F6" w:rsidRPr="00AB0216">
        <w:rPr>
          <w:rFonts w:ascii="Calibri" w:hAnsi="Calibri" w:cs="Arial"/>
          <w:sz w:val="22"/>
          <w:szCs w:val="22"/>
        </w:rPr>
        <w:t>(</w:t>
      </w:r>
      <w:r w:rsidRPr="00AB0216">
        <w:rPr>
          <w:rFonts w:ascii="Calibri" w:hAnsi="Calibri" w:cs="Arial"/>
          <w:sz w:val="22"/>
          <w:szCs w:val="22"/>
        </w:rPr>
        <w:t>TNUDF</w:t>
      </w:r>
      <w:r w:rsidR="003A65F6" w:rsidRPr="00AB0216">
        <w:rPr>
          <w:rFonts w:ascii="Calibri" w:hAnsi="Calibri" w:cs="Arial"/>
          <w:sz w:val="22"/>
          <w:szCs w:val="22"/>
        </w:rPr>
        <w:t>)</w:t>
      </w:r>
      <w:r w:rsidRPr="00AB0216">
        <w:rPr>
          <w:rFonts w:ascii="Calibri" w:hAnsi="Calibri" w:cs="Arial"/>
          <w:sz w:val="22"/>
          <w:szCs w:val="22"/>
        </w:rPr>
        <w:t xml:space="preserve"> is set</w:t>
      </w:r>
      <w:r w:rsidR="003A65F6" w:rsidRPr="00AB0216">
        <w:rPr>
          <w:rFonts w:ascii="Calibri" w:hAnsi="Calibri" w:cs="Arial"/>
          <w:sz w:val="22"/>
          <w:szCs w:val="22"/>
        </w:rPr>
        <w:t xml:space="preserve"> </w:t>
      </w:r>
      <w:r w:rsidRPr="00AB0216">
        <w:rPr>
          <w:rFonts w:ascii="Calibri" w:hAnsi="Calibri" w:cs="Arial"/>
          <w:sz w:val="22"/>
          <w:szCs w:val="22"/>
        </w:rPr>
        <w:t>up in the state of Tamil Nadu, especially to access capital markets in order to finance municipal infrastructure</w:t>
      </w:r>
      <w:r w:rsidR="003A65F6" w:rsidRPr="00AB0216">
        <w:rPr>
          <w:rFonts w:ascii="Calibri" w:hAnsi="Calibri" w:cs="Arial"/>
          <w:sz w:val="22"/>
          <w:szCs w:val="22"/>
        </w:rPr>
        <w:t xml:space="preserve"> projects</w:t>
      </w:r>
      <w:r w:rsidRPr="00AB0216">
        <w:rPr>
          <w:rFonts w:ascii="Calibri" w:hAnsi="Calibri" w:cs="Arial"/>
          <w:sz w:val="22"/>
          <w:szCs w:val="22"/>
        </w:rPr>
        <w:t xml:space="preserve">. TNUDF is a </w:t>
      </w:r>
      <w:r w:rsidR="003A65F6" w:rsidRPr="00AB0216">
        <w:rPr>
          <w:rFonts w:ascii="Calibri" w:hAnsi="Calibri" w:cs="Arial"/>
          <w:sz w:val="22"/>
          <w:szCs w:val="22"/>
        </w:rPr>
        <w:t xml:space="preserve">cited as a </w:t>
      </w:r>
      <w:r w:rsidRPr="00AB0216">
        <w:rPr>
          <w:rFonts w:ascii="Calibri" w:hAnsi="Calibri" w:cs="Arial"/>
          <w:sz w:val="22"/>
          <w:szCs w:val="22"/>
        </w:rPr>
        <w:t xml:space="preserve">success story </w:t>
      </w:r>
      <w:r w:rsidR="003A65F6" w:rsidRPr="00AB0216">
        <w:rPr>
          <w:rFonts w:ascii="Calibri" w:hAnsi="Calibri" w:cs="Arial"/>
          <w:sz w:val="22"/>
          <w:szCs w:val="22"/>
        </w:rPr>
        <w:t xml:space="preserve">of reform as </w:t>
      </w:r>
      <w:r w:rsidRPr="00AB0216">
        <w:rPr>
          <w:rFonts w:ascii="Calibri" w:hAnsi="Calibri" w:cs="Arial"/>
          <w:sz w:val="22"/>
          <w:szCs w:val="22"/>
        </w:rPr>
        <w:t xml:space="preserve">the statistics </w:t>
      </w:r>
      <w:r w:rsidR="003A65F6" w:rsidRPr="00AB0216">
        <w:rPr>
          <w:rFonts w:ascii="Calibri" w:hAnsi="Calibri" w:cs="Arial"/>
          <w:sz w:val="22"/>
          <w:szCs w:val="22"/>
        </w:rPr>
        <w:t xml:space="preserve">quoted </w:t>
      </w:r>
      <w:r w:rsidRPr="00AB0216">
        <w:rPr>
          <w:rFonts w:ascii="Calibri" w:hAnsi="Calibri" w:cs="Arial"/>
          <w:sz w:val="22"/>
          <w:szCs w:val="22"/>
        </w:rPr>
        <w:t xml:space="preserve">show that TNUDF has recovered its investments at an average </w:t>
      </w:r>
      <w:r w:rsidR="00E710F0" w:rsidRPr="00AB0216">
        <w:rPr>
          <w:rFonts w:ascii="Calibri" w:hAnsi="Calibri" w:cs="Arial"/>
          <w:sz w:val="22"/>
          <w:szCs w:val="22"/>
        </w:rPr>
        <w:t>rate</w:t>
      </w:r>
      <w:r w:rsidRPr="00AB0216">
        <w:rPr>
          <w:rFonts w:ascii="Calibri" w:hAnsi="Calibri" w:cs="Arial"/>
          <w:sz w:val="22"/>
          <w:szCs w:val="22"/>
        </w:rPr>
        <w:t xml:space="preserve"> of 94.75% during the </w:t>
      </w:r>
      <w:r w:rsidR="003A65F6" w:rsidRPr="00AB0216">
        <w:rPr>
          <w:rFonts w:ascii="Calibri" w:hAnsi="Calibri" w:cs="Arial"/>
          <w:sz w:val="22"/>
          <w:szCs w:val="22"/>
        </w:rPr>
        <w:t xml:space="preserve">seven-year </w:t>
      </w:r>
      <w:r w:rsidRPr="00AB0216">
        <w:rPr>
          <w:rFonts w:ascii="Calibri" w:hAnsi="Calibri" w:cs="Arial"/>
          <w:sz w:val="22"/>
          <w:szCs w:val="22"/>
        </w:rPr>
        <w:t>period</w:t>
      </w:r>
      <w:r w:rsidR="003A65F6" w:rsidRPr="00AB0216">
        <w:rPr>
          <w:rFonts w:ascii="Calibri" w:hAnsi="Calibri" w:cs="Arial"/>
          <w:sz w:val="22"/>
          <w:szCs w:val="22"/>
        </w:rPr>
        <w:t xml:space="preserve"> (</w:t>
      </w:r>
      <w:r w:rsidRPr="00AB0216">
        <w:rPr>
          <w:rFonts w:ascii="Calibri" w:hAnsi="Calibri" w:cs="Arial"/>
          <w:sz w:val="22"/>
          <w:szCs w:val="22"/>
        </w:rPr>
        <w:t>from 1998 to 2004</w:t>
      </w:r>
      <w:r w:rsidR="003A65F6" w:rsidRPr="00AB0216">
        <w:rPr>
          <w:rFonts w:ascii="Calibri" w:hAnsi="Calibri" w:cs="Arial"/>
          <w:sz w:val="22"/>
          <w:szCs w:val="22"/>
        </w:rPr>
        <w:t>) (Venkathachalam 2005)</w:t>
      </w:r>
      <w:r w:rsidRPr="00AB0216">
        <w:rPr>
          <w:rFonts w:ascii="Calibri" w:hAnsi="Calibri" w:cs="Arial"/>
          <w:sz w:val="22"/>
          <w:szCs w:val="22"/>
        </w:rPr>
        <w:t xml:space="preserve">. </w:t>
      </w:r>
      <w:r w:rsidR="003A65F6" w:rsidRPr="00AB0216">
        <w:rPr>
          <w:rFonts w:ascii="Calibri" w:hAnsi="Calibri" w:cs="Arial"/>
          <w:sz w:val="22"/>
          <w:szCs w:val="22"/>
        </w:rPr>
        <w:t xml:space="preserve">There is a strong </w:t>
      </w:r>
      <w:r w:rsidRPr="00AB0216">
        <w:rPr>
          <w:rFonts w:ascii="Calibri" w:hAnsi="Calibri" w:cs="Arial"/>
          <w:sz w:val="22"/>
          <w:szCs w:val="22"/>
        </w:rPr>
        <w:t xml:space="preserve">tradition of </w:t>
      </w:r>
      <w:r w:rsidR="003A65F6" w:rsidRPr="00AB0216">
        <w:rPr>
          <w:rFonts w:ascii="Calibri" w:hAnsi="Calibri" w:cs="Arial"/>
          <w:sz w:val="22"/>
          <w:szCs w:val="22"/>
        </w:rPr>
        <w:t xml:space="preserve">substantial </w:t>
      </w:r>
      <w:r w:rsidRPr="00AB0216">
        <w:rPr>
          <w:rFonts w:ascii="Calibri" w:hAnsi="Calibri" w:cs="Arial"/>
          <w:sz w:val="22"/>
          <w:szCs w:val="22"/>
        </w:rPr>
        <w:t xml:space="preserve">capital grants </w:t>
      </w:r>
      <w:r w:rsidR="003A65F6" w:rsidRPr="00AB0216">
        <w:rPr>
          <w:rFonts w:ascii="Calibri" w:hAnsi="Calibri" w:cs="Arial"/>
          <w:sz w:val="22"/>
          <w:szCs w:val="22"/>
        </w:rPr>
        <w:t xml:space="preserve">from </w:t>
      </w:r>
      <w:r w:rsidR="00E710F0" w:rsidRPr="00AB0216">
        <w:rPr>
          <w:rFonts w:ascii="Calibri" w:hAnsi="Calibri" w:cs="Arial"/>
          <w:sz w:val="22"/>
          <w:szCs w:val="22"/>
        </w:rPr>
        <w:t>Government of Tamil Nadu (</w:t>
      </w:r>
      <w:r w:rsidRPr="00AB0216">
        <w:rPr>
          <w:rFonts w:ascii="Calibri" w:hAnsi="Calibri" w:cs="Arial"/>
          <w:sz w:val="22"/>
          <w:szCs w:val="22"/>
        </w:rPr>
        <w:t>GoTN</w:t>
      </w:r>
      <w:r w:rsidR="00E710F0" w:rsidRPr="00AB0216">
        <w:rPr>
          <w:rFonts w:ascii="Calibri" w:hAnsi="Calibri" w:cs="Arial"/>
          <w:sz w:val="22"/>
          <w:szCs w:val="22"/>
        </w:rPr>
        <w:t>)</w:t>
      </w:r>
      <w:r w:rsidRPr="00AB0216">
        <w:rPr>
          <w:rFonts w:ascii="Calibri" w:hAnsi="Calibri" w:cs="Arial"/>
          <w:sz w:val="22"/>
          <w:szCs w:val="22"/>
        </w:rPr>
        <w:t xml:space="preserve"> to ULBs </w:t>
      </w:r>
      <w:r w:rsidR="003A65F6" w:rsidRPr="00AB0216">
        <w:rPr>
          <w:rFonts w:ascii="Calibri" w:hAnsi="Calibri" w:cs="Arial"/>
          <w:sz w:val="22"/>
          <w:szCs w:val="22"/>
        </w:rPr>
        <w:t xml:space="preserve">in the state </w:t>
      </w:r>
      <w:r w:rsidRPr="00AB0216">
        <w:rPr>
          <w:rFonts w:ascii="Calibri" w:hAnsi="Calibri" w:cs="Arial"/>
          <w:sz w:val="22"/>
          <w:szCs w:val="22"/>
        </w:rPr>
        <w:t xml:space="preserve">as well as </w:t>
      </w:r>
      <w:r w:rsidR="003A65F6" w:rsidRPr="00AB0216">
        <w:rPr>
          <w:rFonts w:ascii="Calibri" w:hAnsi="Calibri" w:cs="Arial"/>
          <w:sz w:val="22"/>
          <w:szCs w:val="22"/>
        </w:rPr>
        <w:t xml:space="preserve">of </w:t>
      </w:r>
      <w:r w:rsidRPr="00AB0216">
        <w:rPr>
          <w:rFonts w:ascii="Calibri" w:hAnsi="Calibri" w:cs="Arial"/>
          <w:sz w:val="22"/>
          <w:szCs w:val="22"/>
        </w:rPr>
        <w:t>revenue surpluses in the ULBs accounts</w:t>
      </w:r>
      <w:r w:rsidR="003A65F6" w:rsidRPr="00AB0216">
        <w:rPr>
          <w:rFonts w:ascii="Calibri" w:hAnsi="Calibri" w:cs="Arial"/>
          <w:sz w:val="22"/>
          <w:szCs w:val="22"/>
        </w:rPr>
        <w:t>. Benefiting from this tradition</w:t>
      </w:r>
      <w:r w:rsidRPr="00AB0216">
        <w:rPr>
          <w:rFonts w:ascii="Calibri" w:hAnsi="Calibri" w:cs="Arial"/>
          <w:sz w:val="22"/>
          <w:szCs w:val="22"/>
        </w:rPr>
        <w:t xml:space="preserve">, TNUDF seems to have a chance to </w:t>
      </w:r>
      <w:r w:rsidR="00E710F0" w:rsidRPr="00AB0216">
        <w:rPr>
          <w:rFonts w:ascii="Calibri" w:hAnsi="Calibri" w:cs="Arial"/>
          <w:sz w:val="22"/>
          <w:szCs w:val="22"/>
        </w:rPr>
        <w:t xml:space="preserve">succeed in the absence of the weaknesses and </w:t>
      </w:r>
      <w:r w:rsidRPr="00AB0216">
        <w:rPr>
          <w:rFonts w:ascii="Calibri" w:hAnsi="Calibri" w:cs="Arial"/>
          <w:sz w:val="22"/>
          <w:szCs w:val="22"/>
        </w:rPr>
        <w:t xml:space="preserve">constraints </w:t>
      </w:r>
      <w:r w:rsidR="00E710F0" w:rsidRPr="00AB0216">
        <w:rPr>
          <w:rFonts w:ascii="Calibri" w:hAnsi="Calibri" w:cs="Arial"/>
          <w:sz w:val="22"/>
          <w:szCs w:val="22"/>
        </w:rPr>
        <w:t xml:space="preserve">typically </w:t>
      </w:r>
      <w:r w:rsidR="003A65F6" w:rsidRPr="00AB0216">
        <w:rPr>
          <w:rFonts w:ascii="Calibri" w:hAnsi="Calibri" w:cs="Arial"/>
          <w:sz w:val="22"/>
          <w:szCs w:val="22"/>
        </w:rPr>
        <w:t xml:space="preserve">faced by utilities in </w:t>
      </w:r>
      <w:r w:rsidRPr="00AB0216">
        <w:rPr>
          <w:rFonts w:ascii="Calibri" w:hAnsi="Calibri" w:cs="Arial"/>
          <w:sz w:val="22"/>
          <w:szCs w:val="22"/>
        </w:rPr>
        <w:t xml:space="preserve">developing countries such as financial indiscipline and defaults. </w:t>
      </w:r>
      <w:r w:rsidR="003A65F6" w:rsidRPr="00AB0216">
        <w:rPr>
          <w:rFonts w:ascii="Calibri" w:hAnsi="Calibri" w:cs="Arial"/>
          <w:sz w:val="22"/>
          <w:szCs w:val="22"/>
        </w:rPr>
        <w:t>L</w:t>
      </w:r>
      <w:r w:rsidRPr="00AB0216">
        <w:rPr>
          <w:rFonts w:ascii="Calibri" w:hAnsi="Calibri" w:cs="Arial"/>
          <w:sz w:val="22"/>
          <w:szCs w:val="22"/>
        </w:rPr>
        <w:t xml:space="preserve">arger ULBs </w:t>
      </w:r>
      <w:r w:rsidR="003A65F6" w:rsidRPr="00AB0216">
        <w:rPr>
          <w:rFonts w:ascii="Calibri" w:hAnsi="Calibri" w:cs="Arial"/>
          <w:sz w:val="22"/>
          <w:szCs w:val="22"/>
        </w:rPr>
        <w:t xml:space="preserve">in the state </w:t>
      </w:r>
      <w:r w:rsidRPr="00AB0216">
        <w:rPr>
          <w:rFonts w:ascii="Calibri" w:hAnsi="Calibri" w:cs="Arial"/>
          <w:sz w:val="22"/>
          <w:szCs w:val="22"/>
        </w:rPr>
        <w:t>such as Madurai and Chennai</w:t>
      </w:r>
      <w:r w:rsidR="003A65F6" w:rsidRPr="00AB0216">
        <w:rPr>
          <w:rFonts w:ascii="Calibri" w:hAnsi="Calibri" w:cs="Arial"/>
          <w:sz w:val="22"/>
          <w:szCs w:val="22"/>
        </w:rPr>
        <w:t>, as well as</w:t>
      </w:r>
      <w:r w:rsidR="00887AA2" w:rsidRPr="00AB0216">
        <w:rPr>
          <w:rFonts w:ascii="Calibri" w:hAnsi="Calibri" w:cs="Arial"/>
          <w:sz w:val="22"/>
          <w:szCs w:val="22"/>
        </w:rPr>
        <w:t xml:space="preserve"> </w:t>
      </w:r>
      <w:r w:rsidRPr="00AB0216">
        <w:rPr>
          <w:rFonts w:ascii="Calibri" w:hAnsi="Calibri" w:cs="Arial"/>
          <w:sz w:val="22"/>
          <w:szCs w:val="22"/>
        </w:rPr>
        <w:t xml:space="preserve">CMWSSB have issued bonds </w:t>
      </w:r>
      <w:r w:rsidR="00887AA2" w:rsidRPr="00AB0216">
        <w:rPr>
          <w:rFonts w:ascii="Calibri" w:hAnsi="Calibri" w:cs="Arial"/>
          <w:sz w:val="22"/>
          <w:szCs w:val="22"/>
        </w:rPr>
        <w:t xml:space="preserve">using </w:t>
      </w:r>
      <w:r w:rsidRPr="00AB0216">
        <w:rPr>
          <w:rFonts w:ascii="Calibri" w:hAnsi="Calibri" w:cs="Arial"/>
          <w:sz w:val="22"/>
          <w:szCs w:val="22"/>
        </w:rPr>
        <w:t xml:space="preserve">their financial strengths, </w:t>
      </w:r>
      <w:r w:rsidR="00887AA2" w:rsidRPr="00AB0216">
        <w:rPr>
          <w:rFonts w:ascii="Calibri" w:hAnsi="Calibri" w:cs="Arial"/>
          <w:sz w:val="22"/>
          <w:szCs w:val="22"/>
        </w:rPr>
        <w:t xml:space="preserve">while </w:t>
      </w:r>
      <w:r w:rsidRPr="00AB0216">
        <w:rPr>
          <w:rFonts w:ascii="Calibri" w:hAnsi="Calibri" w:cs="Arial"/>
          <w:sz w:val="22"/>
          <w:szCs w:val="22"/>
        </w:rPr>
        <w:t>smaller ULBs are accessing the Water and Sanitation Pooled Finance (WSPF) scheme of TNUDF.</w:t>
      </w:r>
    </w:p>
    <w:p w:rsidR="003D5E3B" w:rsidRPr="00AB0216" w:rsidRDefault="003D5E3B" w:rsidP="003D5E3B">
      <w:pPr>
        <w:ind w:left="360"/>
        <w:jc w:val="both"/>
        <w:rPr>
          <w:rFonts w:ascii="Calibri" w:hAnsi="Calibri" w:cs="Arial"/>
          <w:sz w:val="22"/>
          <w:szCs w:val="22"/>
        </w:rPr>
      </w:pPr>
    </w:p>
    <w:p w:rsidR="003D5E3B" w:rsidRPr="00AB0216" w:rsidRDefault="003D5E3B" w:rsidP="003D5E3B">
      <w:pPr>
        <w:ind w:left="360"/>
        <w:jc w:val="both"/>
        <w:rPr>
          <w:rFonts w:ascii="Calibri" w:hAnsi="Calibri" w:cs="Arial"/>
          <w:sz w:val="22"/>
          <w:szCs w:val="22"/>
        </w:rPr>
      </w:pPr>
      <w:r w:rsidRPr="00AB0216">
        <w:rPr>
          <w:rFonts w:ascii="Calibri" w:hAnsi="Calibri" w:cs="Arial"/>
          <w:sz w:val="22"/>
          <w:szCs w:val="22"/>
        </w:rPr>
        <w:t>However, a c</w:t>
      </w:r>
      <w:r w:rsidR="00637B26" w:rsidRPr="00AB0216">
        <w:rPr>
          <w:rFonts w:ascii="Calibri" w:hAnsi="Calibri" w:cs="Arial"/>
          <w:sz w:val="22"/>
          <w:szCs w:val="22"/>
        </w:rPr>
        <w:t xml:space="preserve">loser look at the </w:t>
      </w:r>
      <w:r w:rsidRPr="00AB0216">
        <w:rPr>
          <w:rFonts w:ascii="Calibri" w:hAnsi="Calibri" w:cs="Arial"/>
          <w:sz w:val="22"/>
          <w:szCs w:val="22"/>
        </w:rPr>
        <w:t>allocation</w:t>
      </w:r>
      <w:r w:rsidR="00637B26" w:rsidRPr="00AB0216">
        <w:rPr>
          <w:rFonts w:ascii="Calibri" w:hAnsi="Calibri" w:cs="Arial"/>
          <w:sz w:val="22"/>
          <w:szCs w:val="22"/>
        </w:rPr>
        <w:t>s</w:t>
      </w:r>
      <w:r w:rsidRPr="00AB0216">
        <w:rPr>
          <w:rFonts w:ascii="Calibri" w:hAnsi="Calibri" w:cs="Arial"/>
          <w:sz w:val="22"/>
          <w:szCs w:val="22"/>
        </w:rPr>
        <w:t xml:space="preserve"> to various sectors revealed that</w:t>
      </w:r>
      <w:r w:rsidR="00637B26" w:rsidRPr="00AB0216">
        <w:rPr>
          <w:rFonts w:ascii="Calibri" w:hAnsi="Calibri" w:cs="Arial"/>
          <w:sz w:val="22"/>
          <w:szCs w:val="22"/>
        </w:rPr>
        <w:t>,</w:t>
      </w:r>
      <w:r w:rsidRPr="00AB0216">
        <w:rPr>
          <w:rFonts w:ascii="Calibri" w:hAnsi="Calibri" w:cs="Arial"/>
          <w:sz w:val="22"/>
          <w:szCs w:val="22"/>
        </w:rPr>
        <w:t xml:space="preserve"> </w:t>
      </w:r>
      <w:r w:rsidR="00637B26" w:rsidRPr="00AB0216">
        <w:rPr>
          <w:rFonts w:ascii="Calibri" w:hAnsi="Calibri" w:cs="Arial"/>
          <w:sz w:val="22"/>
          <w:szCs w:val="22"/>
        </w:rPr>
        <w:t xml:space="preserve">though the </w:t>
      </w:r>
      <w:r w:rsidRPr="00AB0216">
        <w:rPr>
          <w:rFonts w:ascii="Calibri" w:hAnsi="Calibri" w:cs="Arial"/>
          <w:sz w:val="22"/>
          <w:szCs w:val="22"/>
        </w:rPr>
        <w:t xml:space="preserve">water sector </w:t>
      </w:r>
      <w:r w:rsidR="00637B26" w:rsidRPr="00AB0216">
        <w:rPr>
          <w:rFonts w:ascii="Calibri" w:hAnsi="Calibri" w:cs="Arial"/>
          <w:sz w:val="22"/>
          <w:szCs w:val="22"/>
        </w:rPr>
        <w:t xml:space="preserve">was indicated as the priority sector, a large portion of </w:t>
      </w:r>
      <w:r w:rsidRPr="00AB0216">
        <w:rPr>
          <w:rFonts w:ascii="Calibri" w:hAnsi="Calibri" w:cs="Arial"/>
          <w:sz w:val="22"/>
          <w:szCs w:val="22"/>
        </w:rPr>
        <w:t xml:space="preserve">funds was allocated to </w:t>
      </w:r>
      <w:r w:rsidR="00E710F0" w:rsidRPr="00AB0216">
        <w:rPr>
          <w:rFonts w:ascii="Calibri" w:hAnsi="Calibri" w:cs="Arial"/>
          <w:sz w:val="22"/>
          <w:szCs w:val="22"/>
        </w:rPr>
        <w:t xml:space="preserve">projects for </w:t>
      </w:r>
      <w:r w:rsidRPr="00AB0216">
        <w:rPr>
          <w:rFonts w:ascii="Calibri" w:hAnsi="Calibri" w:cs="Arial"/>
          <w:sz w:val="22"/>
          <w:szCs w:val="22"/>
        </w:rPr>
        <w:t xml:space="preserve">roads and bridges </w:t>
      </w:r>
      <w:r w:rsidRPr="00AB0216">
        <w:rPr>
          <w:rFonts w:ascii="Calibri" w:hAnsi="Calibri" w:cs="Arial"/>
          <w:noProof/>
          <w:sz w:val="22"/>
          <w:szCs w:val="22"/>
        </w:rPr>
        <w:t xml:space="preserve">(Vijaybaskar </w:t>
      </w:r>
      <w:r w:rsidR="00637B26" w:rsidRPr="00AB0216">
        <w:rPr>
          <w:rFonts w:ascii="Calibri" w:hAnsi="Calibri" w:cs="Arial"/>
          <w:noProof/>
          <w:sz w:val="22"/>
          <w:szCs w:val="22"/>
        </w:rPr>
        <w:t xml:space="preserve">and </w:t>
      </w:r>
      <w:r w:rsidRPr="00AB0216">
        <w:rPr>
          <w:rFonts w:ascii="Calibri" w:hAnsi="Calibri" w:cs="Arial"/>
          <w:noProof/>
          <w:sz w:val="22"/>
          <w:szCs w:val="22"/>
        </w:rPr>
        <w:t>Wyatt, 2005)</w:t>
      </w:r>
      <w:r w:rsidRPr="00AB0216">
        <w:rPr>
          <w:rFonts w:ascii="Calibri" w:hAnsi="Calibri" w:cs="Arial"/>
          <w:sz w:val="22"/>
          <w:szCs w:val="22"/>
        </w:rPr>
        <w:t xml:space="preserve">. </w:t>
      </w:r>
      <w:r w:rsidR="00637B26" w:rsidRPr="00AB0216">
        <w:rPr>
          <w:rFonts w:ascii="Calibri" w:hAnsi="Calibri" w:cs="Arial"/>
          <w:sz w:val="22"/>
          <w:szCs w:val="22"/>
        </w:rPr>
        <w:t>Further, it is also pointed out that</w:t>
      </w:r>
      <w:r w:rsidRPr="00AB0216">
        <w:rPr>
          <w:rFonts w:ascii="Calibri" w:hAnsi="Calibri" w:cs="Arial"/>
          <w:sz w:val="22"/>
          <w:szCs w:val="22"/>
        </w:rPr>
        <w:t xml:space="preserve"> many of the ULBs accessed softer loans from TUFIDCO, a state financial institution</w:t>
      </w:r>
      <w:r w:rsidR="00637B26" w:rsidRPr="00AB0216">
        <w:rPr>
          <w:rFonts w:ascii="Calibri" w:hAnsi="Calibri" w:cs="Arial"/>
          <w:sz w:val="22"/>
          <w:szCs w:val="22"/>
        </w:rPr>
        <w:t>,</w:t>
      </w:r>
      <w:r w:rsidRPr="00AB0216">
        <w:rPr>
          <w:rFonts w:ascii="Calibri" w:hAnsi="Calibri" w:cs="Arial"/>
          <w:sz w:val="22"/>
          <w:szCs w:val="22"/>
        </w:rPr>
        <w:t xml:space="preserve"> in order to foreclose costlier loans availed from TNUDF. This led to a steep fall in TNUDF’s returns on assets from 5.40% to 1.48%. </w:t>
      </w:r>
      <w:r w:rsidR="00637B26" w:rsidRPr="00AB0216">
        <w:rPr>
          <w:rFonts w:ascii="Calibri" w:hAnsi="Calibri" w:cs="Arial"/>
          <w:sz w:val="22"/>
          <w:szCs w:val="22"/>
        </w:rPr>
        <w:t>E</w:t>
      </w:r>
      <w:r w:rsidRPr="00AB0216">
        <w:rPr>
          <w:rFonts w:ascii="Calibri" w:hAnsi="Calibri" w:cs="Arial"/>
          <w:sz w:val="22"/>
          <w:szCs w:val="22"/>
        </w:rPr>
        <w:t xml:space="preserve">ven earlier recoveries </w:t>
      </w:r>
      <w:r w:rsidR="00637B26" w:rsidRPr="00AB0216">
        <w:rPr>
          <w:rFonts w:ascii="Calibri" w:hAnsi="Calibri" w:cs="Arial"/>
          <w:sz w:val="22"/>
          <w:szCs w:val="22"/>
        </w:rPr>
        <w:t>by TNUDF were</w:t>
      </w:r>
      <w:r w:rsidRPr="00AB0216">
        <w:rPr>
          <w:rFonts w:ascii="Calibri" w:hAnsi="Calibri" w:cs="Arial"/>
          <w:sz w:val="22"/>
          <w:szCs w:val="22"/>
        </w:rPr>
        <w:t xml:space="preserve"> not fully sourced from ULB’s direct revenues </w:t>
      </w:r>
      <w:r w:rsidR="00637B26" w:rsidRPr="00AB0216">
        <w:rPr>
          <w:rFonts w:ascii="Calibri" w:hAnsi="Calibri" w:cs="Arial"/>
          <w:sz w:val="22"/>
          <w:szCs w:val="22"/>
        </w:rPr>
        <w:t>(</w:t>
      </w:r>
      <w:r w:rsidRPr="00AB0216">
        <w:rPr>
          <w:rFonts w:ascii="Calibri" w:hAnsi="Calibri" w:cs="Arial"/>
          <w:sz w:val="22"/>
          <w:szCs w:val="22"/>
        </w:rPr>
        <w:t>such as property tax or user charges</w:t>
      </w:r>
      <w:r w:rsidR="00637B26" w:rsidRPr="00AB0216">
        <w:rPr>
          <w:rFonts w:ascii="Calibri" w:hAnsi="Calibri" w:cs="Arial"/>
          <w:sz w:val="22"/>
          <w:szCs w:val="22"/>
        </w:rPr>
        <w:t>)</w:t>
      </w:r>
      <w:r w:rsidRPr="00AB0216">
        <w:rPr>
          <w:rFonts w:ascii="Calibri" w:hAnsi="Calibri" w:cs="Arial"/>
          <w:sz w:val="22"/>
          <w:szCs w:val="22"/>
        </w:rPr>
        <w:t xml:space="preserve">, but a substantial component </w:t>
      </w:r>
      <w:r w:rsidR="00637B26" w:rsidRPr="00AB0216">
        <w:rPr>
          <w:rFonts w:ascii="Calibri" w:hAnsi="Calibri" w:cs="Arial"/>
          <w:sz w:val="22"/>
          <w:szCs w:val="22"/>
        </w:rPr>
        <w:t xml:space="preserve">came from </w:t>
      </w:r>
      <w:r w:rsidRPr="00AB0216">
        <w:rPr>
          <w:rFonts w:ascii="Calibri" w:hAnsi="Calibri" w:cs="Arial"/>
          <w:sz w:val="22"/>
          <w:szCs w:val="22"/>
        </w:rPr>
        <w:t xml:space="preserve">state transfers. Thus, one </w:t>
      </w:r>
      <w:r w:rsidR="00637B26" w:rsidRPr="00AB0216">
        <w:rPr>
          <w:rFonts w:ascii="Calibri" w:hAnsi="Calibri" w:cs="Arial"/>
          <w:sz w:val="22"/>
          <w:szCs w:val="22"/>
        </w:rPr>
        <w:t xml:space="preserve">needs </w:t>
      </w:r>
      <w:r w:rsidRPr="00AB0216">
        <w:rPr>
          <w:rFonts w:ascii="Calibri" w:hAnsi="Calibri" w:cs="Arial"/>
          <w:sz w:val="22"/>
          <w:szCs w:val="22"/>
        </w:rPr>
        <w:t xml:space="preserve">to wait and watch </w:t>
      </w:r>
      <w:r w:rsidR="00637B26" w:rsidRPr="00AB0216">
        <w:rPr>
          <w:rFonts w:ascii="Calibri" w:hAnsi="Calibri" w:cs="Arial"/>
          <w:sz w:val="22"/>
          <w:szCs w:val="22"/>
        </w:rPr>
        <w:t xml:space="preserve">before </w:t>
      </w:r>
      <w:r w:rsidRPr="00AB0216">
        <w:rPr>
          <w:rFonts w:ascii="Calibri" w:hAnsi="Calibri" w:cs="Arial"/>
          <w:sz w:val="22"/>
          <w:szCs w:val="22"/>
        </w:rPr>
        <w:t>conclud</w:t>
      </w:r>
      <w:r w:rsidR="00637B26" w:rsidRPr="00AB0216">
        <w:rPr>
          <w:rFonts w:ascii="Calibri" w:hAnsi="Calibri" w:cs="Arial"/>
          <w:sz w:val="22"/>
          <w:szCs w:val="22"/>
        </w:rPr>
        <w:t xml:space="preserve">ing </w:t>
      </w:r>
      <w:r w:rsidRPr="00AB0216">
        <w:rPr>
          <w:rFonts w:ascii="Calibri" w:hAnsi="Calibri" w:cs="Arial"/>
          <w:sz w:val="22"/>
          <w:szCs w:val="22"/>
        </w:rPr>
        <w:t xml:space="preserve">TNUDF as a </w:t>
      </w:r>
      <w:r w:rsidR="00E710F0" w:rsidRPr="00AB0216">
        <w:rPr>
          <w:rFonts w:ascii="Calibri" w:hAnsi="Calibri" w:cs="Arial"/>
          <w:sz w:val="22"/>
          <w:szCs w:val="22"/>
        </w:rPr>
        <w:t xml:space="preserve">real </w:t>
      </w:r>
      <w:r w:rsidRPr="00AB0216">
        <w:rPr>
          <w:rFonts w:ascii="Calibri" w:hAnsi="Calibri" w:cs="Arial"/>
          <w:sz w:val="22"/>
          <w:szCs w:val="22"/>
        </w:rPr>
        <w:t xml:space="preserve">success story </w:t>
      </w:r>
      <w:r w:rsidR="00E710F0" w:rsidRPr="00AB0216">
        <w:rPr>
          <w:rFonts w:ascii="Calibri" w:hAnsi="Calibri" w:cs="Arial"/>
          <w:sz w:val="22"/>
          <w:szCs w:val="22"/>
        </w:rPr>
        <w:t xml:space="preserve">of reforms in </w:t>
      </w:r>
      <w:r w:rsidR="00637B26" w:rsidRPr="00AB0216">
        <w:rPr>
          <w:rFonts w:ascii="Calibri" w:hAnsi="Calibri" w:cs="Arial"/>
          <w:sz w:val="22"/>
          <w:szCs w:val="22"/>
        </w:rPr>
        <w:t>the urban water sector</w:t>
      </w:r>
      <w:r w:rsidRPr="00AB0216">
        <w:rPr>
          <w:rFonts w:ascii="Calibri" w:hAnsi="Calibri" w:cs="Arial"/>
          <w:sz w:val="22"/>
          <w:szCs w:val="22"/>
        </w:rPr>
        <w:t>.</w:t>
      </w:r>
    </w:p>
    <w:p w:rsidR="003D5E3B" w:rsidRPr="00AB0216" w:rsidRDefault="003D5E3B" w:rsidP="003D5E3B">
      <w:pPr>
        <w:rPr>
          <w:rFonts w:ascii="Calibri" w:hAnsi="Calibri" w:cs="Arial"/>
          <w:sz w:val="22"/>
          <w:szCs w:val="22"/>
        </w:rPr>
      </w:pPr>
    </w:p>
    <w:p w:rsidR="003D5E3B" w:rsidRPr="00AB0216" w:rsidRDefault="003D5E3B" w:rsidP="00637B26">
      <w:pPr>
        <w:rPr>
          <w:rFonts w:ascii="Calibri" w:hAnsi="Calibri" w:cs="Arial"/>
          <w:b/>
          <w:i/>
          <w:iCs/>
          <w:sz w:val="22"/>
          <w:szCs w:val="22"/>
        </w:rPr>
      </w:pPr>
      <w:r w:rsidRPr="00AB0216">
        <w:rPr>
          <w:rFonts w:ascii="Calibri" w:hAnsi="Calibri" w:cs="Arial"/>
          <w:b/>
          <w:i/>
          <w:iCs/>
          <w:sz w:val="22"/>
          <w:szCs w:val="22"/>
        </w:rPr>
        <w:t>Chennai Metro Water Supply and Sewerage Board</w:t>
      </w:r>
      <w:r w:rsidR="00637B26" w:rsidRPr="00AB0216">
        <w:rPr>
          <w:rFonts w:ascii="Calibri" w:hAnsi="Calibri" w:cs="Arial"/>
          <w:b/>
          <w:i/>
          <w:iCs/>
          <w:sz w:val="22"/>
          <w:szCs w:val="22"/>
        </w:rPr>
        <w:t xml:space="preserve"> (CMWSSB)</w:t>
      </w:r>
    </w:p>
    <w:p w:rsidR="003D5E3B" w:rsidRPr="00AB0216" w:rsidRDefault="003D5E3B" w:rsidP="003D5E3B">
      <w:pPr>
        <w:rPr>
          <w:rFonts w:ascii="Calibri" w:hAnsi="Calibri" w:cs="Arial"/>
          <w:sz w:val="22"/>
          <w:szCs w:val="22"/>
        </w:rPr>
      </w:pPr>
    </w:p>
    <w:p w:rsidR="00E710F0" w:rsidRPr="00AB0216" w:rsidRDefault="003D5E3B" w:rsidP="003D5E3B">
      <w:pPr>
        <w:ind w:left="360"/>
        <w:jc w:val="both"/>
        <w:rPr>
          <w:rFonts w:ascii="Calibri" w:hAnsi="Calibri" w:cs="Arial"/>
          <w:sz w:val="22"/>
          <w:szCs w:val="22"/>
        </w:rPr>
      </w:pPr>
      <w:r w:rsidRPr="00AB0216">
        <w:rPr>
          <w:rFonts w:ascii="Calibri" w:hAnsi="Calibri" w:cs="Arial"/>
          <w:sz w:val="22"/>
          <w:szCs w:val="22"/>
        </w:rPr>
        <w:t>CMWSSB</w:t>
      </w:r>
      <w:r w:rsidR="00C423F9" w:rsidRPr="00AB0216">
        <w:rPr>
          <w:rFonts w:ascii="Calibri" w:hAnsi="Calibri" w:cs="Arial"/>
          <w:sz w:val="22"/>
          <w:szCs w:val="22"/>
        </w:rPr>
        <w:t xml:space="preserve"> or Metrowater</w:t>
      </w:r>
      <w:r w:rsidRPr="00AB0216">
        <w:rPr>
          <w:rFonts w:ascii="Calibri" w:hAnsi="Calibri" w:cs="Arial"/>
          <w:sz w:val="22"/>
          <w:szCs w:val="22"/>
        </w:rPr>
        <w:t>, one of the earliest reforms initiatives</w:t>
      </w:r>
      <w:r w:rsidR="00C423F9" w:rsidRPr="00AB0216">
        <w:rPr>
          <w:rFonts w:ascii="Calibri" w:hAnsi="Calibri" w:cs="Arial"/>
          <w:sz w:val="22"/>
          <w:szCs w:val="22"/>
        </w:rPr>
        <w:t xml:space="preserve"> in the sector,</w:t>
      </w:r>
      <w:r w:rsidRPr="00AB0216">
        <w:rPr>
          <w:rFonts w:ascii="Calibri" w:hAnsi="Calibri" w:cs="Arial"/>
          <w:sz w:val="22"/>
          <w:szCs w:val="22"/>
        </w:rPr>
        <w:t xml:space="preserve"> </w:t>
      </w:r>
      <w:r w:rsidR="00C423F9" w:rsidRPr="00AB0216">
        <w:rPr>
          <w:rFonts w:ascii="Calibri" w:hAnsi="Calibri" w:cs="Arial"/>
          <w:sz w:val="22"/>
          <w:szCs w:val="22"/>
        </w:rPr>
        <w:t>is</w:t>
      </w:r>
      <w:r w:rsidRPr="00AB0216">
        <w:rPr>
          <w:rFonts w:ascii="Calibri" w:hAnsi="Calibri" w:cs="Arial"/>
          <w:sz w:val="22"/>
          <w:szCs w:val="22"/>
        </w:rPr>
        <w:t xml:space="preserve"> now almost one and half decade o</w:t>
      </w:r>
      <w:r w:rsidR="00C423F9" w:rsidRPr="00AB0216">
        <w:rPr>
          <w:rFonts w:ascii="Calibri" w:hAnsi="Calibri" w:cs="Arial"/>
          <w:sz w:val="22"/>
          <w:szCs w:val="22"/>
        </w:rPr>
        <w:t>ld</w:t>
      </w:r>
      <w:r w:rsidRPr="00AB0216">
        <w:rPr>
          <w:rFonts w:ascii="Calibri" w:hAnsi="Calibri" w:cs="Arial"/>
          <w:sz w:val="22"/>
          <w:szCs w:val="22"/>
        </w:rPr>
        <w:t xml:space="preserve">. In the year 2002, it reported a surplus </w:t>
      </w:r>
      <w:r w:rsidR="00C423F9" w:rsidRPr="00AB0216">
        <w:rPr>
          <w:rFonts w:ascii="Calibri" w:hAnsi="Calibri" w:cs="Arial"/>
          <w:sz w:val="22"/>
          <w:szCs w:val="22"/>
        </w:rPr>
        <w:t>i</w:t>
      </w:r>
      <w:r w:rsidRPr="00AB0216">
        <w:rPr>
          <w:rFonts w:ascii="Calibri" w:hAnsi="Calibri" w:cs="Arial"/>
          <w:sz w:val="22"/>
          <w:szCs w:val="22"/>
        </w:rPr>
        <w:t>n its revenue account for the tenth con</w:t>
      </w:r>
      <w:r w:rsidR="00C423F9" w:rsidRPr="00AB0216">
        <w:rPr>
          <w:rFonts w:ascii="Calibri" w:hAnsi="Calibri" w:cs="Arial"/>
          <w:sz w:val="22"/>
          <w:szCs w:val="22"/>
        </w:rPr>
        <w:t xml:space="preserve">secutive </w:t>
      </w:r>
      <w:r w:rsidRPr="00AB0216">
        <w:rPr>
          <w:rFonts w:ascii="Calibri" w:hAnsi="Calibri" w:cs="Arial"/>
          <w:sz w:val="22"/>
          <w:szCs w:val="22"/>
        </w:rPr>
        <w:t xml:space="preserve">year and had been operating without state grants for </w:t>
      </w:r>
      <w:r w:rsidR="00C423F9" w:rsidRPr="00AB0216">
        <w:rPr>
          <w:rFonts w:ascii="Calibri" w:hAnsi="Calibri" w:cs="Arial"/>
          <w:sz w:val="22"/>
          <w:szCs w:val="22"/>
        </w:rPr>
        <w:t xml:space="preserve">the seventh </w:t>
      </w:r>
      <w:r w:rsidRPr="00AB0216">
        <w:rPr>
          <w:rFonts w:ascii="Calibri" w:hAnsi="Calibri" w:cs="Arial"/>
          <w:sz w:val="22"/>
          <w:szCs w:val="22"/>
        </w:rPr>
        <w:t xml:space="preserve">consecutive year. Metrowater streamlined </w:t>
      </w:r>
      <w:r w:rsidR="00C423F9" w:rsidRPr="00AB0216">
        <w:rPr>
          <w:rFonts w:ascii="Calibri" w:hAnsi="Calibri" w:cs="Arial"/>
          <w:sz w:val="22"/>
          <w:szCs w:val="22"/>
        </w:rPr>
        <w:t xml:space="preserve">its </w:t>
      </w:r>
      <w:r w:rsidRPr="00AB0216">
        <w:rPr>
          <w:rFonts w:ascii="Calibri" w:hAnsi="Calibri" w:cs="Arial"/>
          <w:sz w:val="22"/>
          <w:szCs w:val="22"/>
        </w:rPr>
        <w:t>operations, frozen hires, instituted audits in a wide range of operational sectors, expanded its network and coverage, modernized its systems, contracted out several components, and stayed on track with its Master Plan  (Coelho 2010).</w:t>
      </w:r>
      <w:r w:rsidRPr="00AB0216">
        <w:rPr>
          <w:rFonts w:ascii="Calibri" w:hAnsi="Calibri" w:cs="Arial"/>
        </w:rPr>
        <w:t xml:space="preserve"> </w:t>
      </w:r>
      <w:r w:rsidRPr="00AB0216">
        <w:rPr>
          <w:rFonts w:ascii="Calibri" w:hAnsi="Calibri" w:cs="Arial"/>
          <w:sz w:val="22"/>
          <w:szCs w:val="22"/>
        </w:rPr>
        <w:t xml:space="preserve">It </w:t>
      </w:r>
      <w:r w:rsidR="00E710F0" w:rsidRPr="00AB0216">
        <w:rPr>
          <w:rFonts w:ascii="Calibri" w:hAnsi="Calibri" w:cs="Arial"/>
          <w:sz w:val="22"/>
          <w:szCs w:val="22"/>
        </w:rPr>
        <w:t xml:space="preserve">also </w:t>
      </w:r>
      <w:r w:rsidRPr="00AB0216">
        <w:rPr>
          <w:rFonts w:ascii="Calibri" w:hAnsi="Calibri" w:cs="Arial"/>
          <w:sz w:val="22"/>
          <w:szCs w:val="22"/>
        </w:rPr>
        <w:t>can be viewed as a classic example of ‘ring-fencing’</w:t>
      </w:r>
      <w:r w:rsidR="00C423F9" w:rsidRPr="00AB0216">
        <w:rPr>
          <w:rFonts w:ascii="Calibri" w:hAnsi="Calibri" w:cs="Arial"/>
          <w:sz w:val="22"/>
          <w:szCs w:val="22"/>
        </w:rPr>
        <w:t xml:space="preserve"> of urban water utility as envisaged in reform</w:t>
      </w:r>
      <w:r w:rsidRPr="00AB0216">
        <w:rPr>
          <w:rFonts w:ascii="Calibri" w:hAnsi="Calibri" w:cs="Arial"/>
          <w:sz w:val="22"/>
          <w:szCs w:val="22"/>
        </w:rPr>
        <w:t>.</w:t>
      </w:r>
      <w:r w:rsidR="00E710F0" w:rsidRPr="00AB0216">
        <w:rPr>
          <w:rFonts w:ascii="Calibri" w:hAnsi="Calibri" w:cs="Arial"/>
          <w:sz w:val="22"/>
          <w:szCs w:val="22"/>
        </w:rPr>
        <w:t xml:space="preserve"> </w:t>
      </w:r>
      <w:r w:rsidRPr="00AB0216">
        <w:rPr>
          <w:rFonts w:ascii="Calibri" w:hAnsi="Calibri" w:cs="Arial"/>
          <w:sz w:val="22"/>
          <w:szCs w:val="22"/>
        </w:rPr>
        <w:t>The</w:t>
      </w:r>
      <w:r w:rsidR="00277EAC" w:rsidRPr="00AB0216">
        <w:rPr>
          <w:rFonts w:ascii="Calibri" w:hAnsi="Calibri" w:cs="Arial"/>
          <w:sz w:val="22"/>
          <w:szCs w:val="22"/>
        </w:rPr>
        <w:t>se measures by the b</w:t>
      </w:r>
      <w:r w:rsidRPr="00AB0216">
        <w:rPr>
          <w:rFonts w:ascii="Calibri" w:hAnsi="Calibri" w:cs="Arial"/>
          <w:sz w:val="22"/>
          <w:szCs w:val="22"/>
        </w:rPr>
        <w:t xml:space="preserve">oard </w:t>
      </w:r>
      <w:r w:rsidR="00E710F0" w:rsidRPr="00AB0216">
        <w:rPr>
          <w:rFonts w:ascii="Calibri" w:hAnsi="Calibri" w:cs="Arial"/>
          <w:sz w:val="22"/>
          <w:szCs w:val="22"/>
        </w:rPr>
        <w:t xml:space="preserve">are </w:t>
      </w:r>
      <w:r w:rsidR="00277EAC" w:rsidRPr="00AB0216">
        <w:rPr>
          <w:rFonts w:ascii="Calibri" w:hAnsi="Calibri" w:cs="Arial"/>
          <w:sz w:val="22"/>
          <w:szCs w:val="22"/>
        </w:rPr>
        <w:t xml:space="preserve">said to </w:t>
      </w:r>
      <w:r w:rsidR="00E710F0" w:rsidRPr="00AB0216">
        <w:rPr>
          <w:rFonts w:ascii="Calibri" w:hAnsi="Calibri" w:cs="Arial"/>
          <w:sz w:val="22"/>
          <w:szCs w:val="22"/>
        </w:rPr>
        <w:t xml:space="preserve">have </w:t>
      </w:r>
      <w:r w:rsidRPr="00AB0216">
        <w:rPr>
          <w:rFonts w:ascii="Calibri" w:hAnsi="Calibri" w:cs="Arial"/>
          <w:sz w:val="22"/>
          <w:szCs w:val="22"/>
        </w:rPr>
        <w:t xml:space="preserve">resulted in conversion of water </w:t>
      </w:r>
      <w:r w:rsidR="00277EAC" w:rsidRPr="00AB0216">
        <w:rPr>
          <w:rFonts w:ascii="Calibri" w:hAnsi="Calibri" w:cs="Arial"/>
          <w:sz w:val="22"/>
          <w:szCs w:val="22"/>
        </w:rPr>
        <w:t>‘</w:t>
      </w:r>
      <w:r w:rsidRPr="00AB0216">
        <w:rPr>
          <w:rFonts w:ascii="Calibri" w:hAnsi="Calibri" w:cs="Arial"/>
          <w:sz w:val="22"/>
          <w:szCs w:val="22"/>
        </w:rPr>
        <w:t>users</w:t>
      </w:r>
      <w:r w:rsidR="00277EAC" w:rsidRPr="00AB0216">
        <w:rPr>
          <w:rFonts w:ascii="Calibri" w:hAnsi="Calibri" w:cs="Arial"/>
          <w:sz w:val="22"/>
          <w:szCs w:val="22"/>
        </w:rPr>
        <w:t>’</w:t>
      </w:r>
      <w:r w:rsidRPr="00AB0216">
        <w:rPr>
          <w:rFonts w:ascii="Calibri" w:hAnsi="Calibri" w:cs="Arial"/>
          <w:sz w:val="22"/>
          <w:szCs w:val="22"/>
        </w:rPr>
        <w:t xml:space="preserve"> to </w:t>
      </w:r>
      <w:r w:rsidR="00277EAC" w:rsidRPr="00AB0216">
        <w:rPr>
          <w:rFonts w:ascii="Calibri" w:hAnsi="Calibri" w:cs="Arial"/>
          <w:sz w:val="22"/>
          <w:szCs w:val="22"/>
        </w:rPr>
        <w:t>‘</w:t>
      </w:r>
      <w:r w:rsidRPr="00AB0216">
        <w:rPr>
          <w:rFonts w:ascii="Calibri" w:hAnsi="Calibri" w:cs="Arial"/>
          <w:sz w:val="22"/>
          <w:szCs w:val="22"/>
        </w:rPr>
        <w:t>consumers</w:t>
      </w:r>
      <w:r w:rsidR="00277EAC" w:rsidRPr="00AB0216">
        <w:rPr>
          <w:rFonts w:ascii="Calibri" w:hAnsi="Calibri" w:cs="Arial"/>
          <w:sz w:val="22"/>
          <w:szCs w:val="22"/>
        </w:rPr>
        <w:t>’</w:t>
      </w:r>
      <w:r w:rsidR="00277EAC" w:rsidRPr="00AB0216">
        <w:rPr>
          <w:rFonts w:ascii="Calibri" w:hAnsi="Calibri" w:cs="Arial"/>
          <w:b/>
          <w:sz w:val="22"/>
          <w:szCs w:val="22"/>
        </w:rPr>
        <w:t>.</w:t>
      </w:r>
      <w:r w:rsidRPr="00AB0216">
        <w:rPr>
          <w:rFonts w:ascii="Calibri" w:hAnsi="Calibri" w:cs="Arial"/>
          <w:sz w:val="22"/>
          <w:szCs w:val="22"/>
        </w:rPr>
        <w:t xml:space="preserve"> </w:t>
      </w:r>
    </w:p>
    <w:p w:rsidR="00E710F0" w:rsidRPr="00AB0216" w:rsidRDefault="00E710F0" w:rsidP="003D5E3B">
      <w:pPr>
        <w:ind w:left="360"/>
        <w:jc w:val="both"/>
        <w:rPr>
          <w:rFonts w:ascii="Calibri" w:hAnsi="Calibri" w:cs="Arial"/>
          <w:sz w:val="22"/>
          <w:szCs w:val="22"/>
        </w:rPr>
      </w:pPr>
    </w:p>
    <w:p w:rsidR="003D5E3B" w:rsidRPr="00AB0216" w:rsidRDefault="00E710F0" w:rsidP="003D5E3B">
      <w:pPr>
        <w:ind w:left="360"/>
        <w:jc w:val="both"/>
        <w:rPr>
          <w:rFonts w:ascii="Calibri" w:hAnsi="Calibri" w:cs="Arial"/>
          <w:sz w:val="22"/>
          <w:szCs w:val="22"/>
        </w:rPr>
      </w:pPr>
      <w:r w:rsidRPr="00AB0216">
        <w:rPr>
          <w:rFonts w:ascii="Calibri" w:hAnsi="Calibri" w:cs="Arial"/>
          <w:sz w:val="22"/>
          <w:szCs w:val="22"/>
        </w:rPr>
        <w:t xml:space="preserve">However, at the same time, </w:t>
      </w:r>
      <w:r w:rsidR="003D5E3B" w:rsidRPr="00AB0216">
        <w:rPr>
          <w:rFonts w:ascii="Calibri" w:hAnsi="Calibri" w:cs="Arial"/>
          <w:sz w:val="22"/>
          <w:szCs w:val="22"/>
        </w:rPr>
        <w:t xml:space="preserve">gradual yet </w:t>
      </w:r>
      <w:r w:rsidR="00277EAC" w:rsidRPr="00AB0216">
        <w:rPr>
          <w:rFonts w:ascii="Calibri" w:hAnsi="Calibri" w:cs="Arial"/>
          <w:sz w:val="22"/>
          <w:szCs w:val="22"/>
        </w:rPr>
        <w:t xml:space="preserve">significant reduction </w:t>
      </w:r>
      <w:r w:rsidR="003D5E3B" w:rsidRPr="00AB0216">
        <w:rPr>
          <w:rFonts w:ascii="Calibri" w:hAnsi="Calibri" w:cs="Arial"/>
          <w:sz w:val="22"/>
          <w:szCs w:val="22"/>
        </w:rPr>
        <w:t xml:space="preserve">of government subsidies, without </w:t>
      </w:r>
      <w:r w:rsidR="00277EAC" w:rsidRPr="00AB0216">
        <w:rPr>
          <w:rFonts w:ascii="Calibri" w:hAnsi="Calibri" w:cs="Arial"/>
          <w:sz w:val="22"/>
          <w:szCs w:val="22"/>
        </w:rPr>
        <w:t xml:space="preserve">any effort to generate </w:t>
      </w:r>
      <w:r w:rsidR="003D5E3B" w:rsidRPr="00AB0216">
        <w:rPr>
          <w:rFonts w:ascii="Calibri" w:hAnsi="Calibri" w:cs="Arial"/>
          <w:sz w:val="22"/>
          <w:szCs w:val="22"/>
        </w:rPr>
        <w:t>internal cross-subsidies</w:t>
      </w:r>
      <w:r w:rsidR="00277EAC" w:rsidRPr="00AB0216">
        <w:rPr>
          <w:rFonts w:ascii="Calibri" w:hAnsi="Calibri" w:cs="Arial"/>
          <w:sz w:val="22"/>
          <w:szCs w:val="22"/>
        </w:rPr>
        <w:t>, led to marginalization of those perceived as unfit to pay for water</w:t>
      </w:r>
      <w:r w:rsidR="003D5E3B" w:rsidRPr="00AB0216">
        <w:rPr>
          <w:rFonts w:ascii="Calibri" w:hAnsi="Calibri" w:cs="Arial"/>
          <w:sz w:val="22"/>
          <w:szCs w:val="22"/>
        </w:rPr>
        <w:t>. This essentially threatened water security of the poorer sections of the society, both rural and urban (Coelho 2010). In addition</w:t>
      </w:r>
      <w:r w:rsidR="00277EAC" w:rsidRPr="00AB0216">
        <w:rPr>
          <w:rFonts w:ascii="Calibri" w:hAnsi="Calibri" w:cs="Arial"/>
          <w:sz w:val="22"/>
          <w:szCs w:val="22"/>
        </w:rPr>
        <w:t>,</w:t>
      </w:r>
      <w:r w:rsidR="003D5E3B" w:rsidRPr="00AB0216">
        <w:rPr>
          <w:rFonts w:ascii="Calibri" w:hAnsi="Calibri" w:cs="Arial"/>
          <w:sz w:val="22"/>
          <w:szCs w:val="22"/>
        </w:rPr>
        <w:t xml:space="preserve"> CMWSSB </w:t>
      </w:r>
      <w:r w:rsidR="00277EAC" w:rsidRPr="00AB0216">
        <w:rPr>
          <w:rFonts w:ascii="Calibri" w:hAnsi="Calibri" w:cs="Arial"/>
          <w:sz w:val="22"/>
          <w:szCs w:val="22"/>
        </w:rPr>
        <w:t xml:space="preserve">is </w:t>
      </w:r>
      <w:r w:rsidR="003D5E3B" w:rsidRPr="00AB0216">
        <w:rPr>
          <w:rFonts w:ascii="Calibri" w:hAnsi="Calibri" w:cs="Arial"/>
          <w:sz w:val="22"/>
          <w:szCs w:val="22"/>
        </w:rPr>
        <w:t xml:space="preserve">termed </w:t>
      </w:r>
      <w:r w:rsidR="00277EAC" w:rsidRPr="00AB0216">
        <w:rPr>
          <w:rFonts w:ascii="Calibri" w:hAnsi="Calibri" w:cs="Arial"/>
          <w:sz w:val="22"/>
          <w:szCs w:val="22"/>
        </w:rPr>
        <w:t xml:space="preserve">also </w:t>
      </w:r>
      <w:r w:rsidR="003D5E3B" w:rsidRPr="00AB0216">
        <w:rPr>
          <w:rFonts w:ascii="Calibri" w:hAnsi="Calibri" w:cs="Arial"/>
          <w:sz w:val="22"/>
          <w:szCs w:val="22"/>
        </w:rPr>
        <w:t xml:space="preserve">as </w:t>
      </w:r>
      <w:r w:rsidR="00277EAC" w:rsidRPr="00AB0216">
        <w:rPr>
          <w:rFonts w:ascii="Calibri" w:hAnsi="Calibri" w:cs="Arial"/>
          <w:sz w:val="22"/>
          <w:szCs w:val="22"/>
        </w:rPr>
        <w:t xml:space="preserve">the </w:t>
      </w:r>
      <w:r w:rsidR="003D5E3B" w:rsidRPr="00AB0216">
        <w:rPr>
          <w:rFonts w:ascii="Calibri" w:hAnsi="Calibri" w:cs="Arial"/>
          <w:sz w:val="22"/>
          <w:szCs w:val="22"/>
        </w:rPr>
        <w:t xml:space="preserve">culprit </w:t>
      </w:r>
      <w:r w:rsidR="00277EAC" w:rsidRPr="00AB0216">
        <w:rPr>
          <w:rFonts w:ascii="Calibri" w:hAnsi="Calibri" w:cs="Arial"/>
          <w:sz w:val="22"/>
          <w:szCs w:val="22"/>
        </w:rPr>
        <w:t xml:space="preserve">behind the </w:t>
      </w:r>
      <w:r w:rsidR="003D5E3B" w:rsidRPr="00AB0216">
        <w:rPr>
          <w:rFonts w:ascii="Calibri" w:hAnsi="Calibri" w:cs="Arial"/>
          <w:sz w:val="22"/>
          <w:szCs w:val="22"/>
        </w:rPr>
        <w:t>conflicts</w:t>
      </w:r>
      <w:r w:rsidR="00A3287C" w:rsidRPr="00AB0216">
        <w:rPr>
          <w:rFonts w:ascii="Calibri" w:hAnsi="Calibri" w:cs="Arial"/>
          <w:sz w:val="22"/>
          <w:szCs w:val="22"/>
        </w:rPr>
        <w:t xml:space="preserve"> caused by large-scale transfer of groundwater from peri-urban areas</w:t>
      </w:r>
      <w:r w:rsidR="00277EAC" w:rsidRPr="00AB0216">
        <w:rPr>
          <w:rFonts w:ascii="Calibri" w:hAnsi="Calibri" w:cs="Arial"/>
          <w:sz w:val="22"/>
          <w:szCs w:val="22"/>
        </w:rPr>
        <w:t>, though external factors such as extreme water scarcity due to drought</w:t>
      </w:r>
      <w:r w:rsidR="003D5E3B" w:rsidRPr="00AB0216">
        <w:rPr>
          <w:rFonts w:ascii="Calibri" w:hAnsi="Calibri" w:cs="Arial"/>
          <w:sz w:val="22"/>
          <w:szCs w:val="22"/>
        </w:rPr>
        <w:t xml:space="preserve"> </w:t>
      </w:r>
      <w:r w:rsidR="00277EAC" w:rsidRPr="00AB0216">
        <w:rPr>
          <w:rFonts w:ascii="Calibri" w:hAnsi="Calibri" w:cs="Arial"/>
          <w:sz w:val="22"/>
          <w:szCs w:val="22"/>
        </w:rPr>
        <w:t xml:space="preserve">were also partly responsible </w:t>
      </w:r>
      <w:r w:rsidR="003D5E3B" w:rsidRPr="00AB0216">
        <w:rPr>
          <w:rFonts w:ascii="Calibri" w:hAnsi="Calibri" w:cs="Arial"/>
          <w:sz w:val="22"/>
          <w:szCs w:val="22"/>
        </w:rPr>
        <w:t xml:space="preserve">(Janakrajan et al 2007, Coelho 2010). </w:t>
      </w:r>
      <w:r w:rsidR="00277EAC" w:rsidRPr="00AB0216">
        <w:rPr>
          <w:rFonts w:ascii="Calibri" w:hAnsi="Calibri" w:cs="Arial"/>
          <w:sz w:val="22"/>
          <w:szCs w:val="22"/>
        </w:rPr>
        <w:t xml:space="preserve">In </w:t>
      </w:r>
      <w:r w:rsidR="00A3287C" w:rsidRPr="00AB0216">
        <w:rPr>
          <w:rFonts w:ascii="Calibri" w:hAnsi="Calibri" w:cs="Arial"/>
          <w:sz w:val="22"/>
          <w:szCs w:val="22"/>
        </w:rPr>
        <w:t xml:space="preserve">the </w:t>
      </w:r>
      <w:r w:rsidR="003D5E3B" w:rsidRPr="00AB0216">
        <w:rPr>
          <w:rFonts w:ascii="Calibri" w:hAnsi="Calibri" w:cs="Arial"/>
          <w:sz w:val="22"/>
          <w:szCs w:val="22"/>
        </w:rPr>
        <w:t xml:space="preserve">late 2004, when </w:t>
      </w:r>
      <w:r w:rsidR="00277EAC" w:rsidRPr="00AB0216">
        <w:rPr>
          <w:rFonts w:ascii="Calibri" w:hAnsi="Calibri" w:cs="Arial"/>
          <w:sz w:val="22"/>
          <w:szCs w:val="22"/>
        </w:rPr>
        <w:t xml:space="preserve">the rate of </w:t>
      </w:r>
      <w:r w:rsidR="003D5E3B" w:rsidRPr="00AB0216">
        <w:rPr>
          <w:rFonts w:ascii="Calibri" w:hAnsi="Calibri" w:cs="Arial"/>
          <w:sz w:val="22"/>
          <w:szCs w:val="22"/>
        </w:rPr>
        <w:t xml:space="preserve">Metrowater’s extraction </w:t>
      </w:r>
      <w:r w:rsidR="00277EAC" w:rsidRPr="00AB0216">
        <w:rPr>
          <w:rFonts w:ascii="Calibri" w:hAnsi="Calibri" w:cs="Arial"/>
          <w:sz w:val="22"/>
          <w:szCs w:val="22"/>
        </w:rPr>
        <w:t xml:space="preserve">of water </w:t>
      </w:r>
      <w:r w:rsidR="003D5E3B" w:rsidRPr="00AB0216">
        <w:rPr>
          <w:rFonts w:ascii="Calibri" w:hAnsi="Calibri" w:cs="Arial"/>
          <w:sz w:val="22"/>
          <w:szCs w:val="22"/>
        </w:rPr>
        <w:t xml:space="preserve">from private agricultural wells in the </w:t>
      </w:r>
      <w:r w:rsidR="00277EAC" w:rsidRPr="00AB0216">
        <w:rPr>
          <w:rFonts w:ascii="Calibri" w:hAnsi="Calibri" w:cs="Arial"/>
          <w:sz w:val="22"/>
          <w:szCs w:val="22"/>
        </w:rPr>
        <w:t xml:space="preserve">peri-urban areas of </w:t>
      </w:r>
      <w:r w:rsidR="003D5E3B" w:rsidRPr="00AB0216">
        <w:rPr>
          <w:rFonts w:ascii="Calibri" w:hAnsi="Calibri" w:cs="Arial"/>
          <w:sz w:val="22"/>
          <w:szCs w:val="22"/>
        </w:rPr>
        <w:t>AK</w:t>
      </w:r>
      <w:r w:rsidR="00A3287C" w:rsidRPr="00AB0216">
        <w:rPr>
          <w:rFonts w:ascii="Calibri" w:hAnsi="Calibri" w:cs="Arial"/>
          <w:sz w:val="22"/>
          <w:szCs w:val="22"/>
        </w:rPr>
        <w:t xml:space="preserve"> </w:t>
      </w:r>
      <w:r w:rsidR="003D5E3B" w:rsidRPr="00AB0216">
        <w:rPr>
          <w:rFonts w:ascii="Calibri" w:hAnsi="Calibri" w:cs="Arial"/>
          <w:sz w:val="22"/>
          <w:szCs w:val="22"/>
        </w:rPr>
        <w:t xml:space="preserve">Basin reached about 100 million liters a day, crises erupted in the </w:t>
      </w:r>
      <w:r w:rsidR="00277EAC" w:rsidRPr="00AB0216">
        <w:rPr>
          <w:rFonts w:ascii="Calibri" w:hAnsi="Calibri" w:cs="Arial"/>
          <w:sz w:val="22"/>
          <w:szCs w:val="22"/>
        </w:rPr>
        <w:t>region</w:t>
      </w:r>
      <w:r w:rsidR="003D5E3B" w:rsidRPr="00AB0216">
        <w:rPr>
          <w:rFonts w:ascii="Calibri" w:hAnsi="Calibri" w:cs="Arial"/>
          <w:sz w:val="22"/>
          <w:szCs w:val="22"/>
        </w:rPr>
        <w:t xml:space="preserve">. </w:t>
      </w:r>
      <w:r w:rsidR="00277EAC" w:rsidRPr="00AB0216">
        <w:rPr>
          <w:rFonts w:ascii="Calibri" w:hAnsi="Calibri" w:cs="Arial"/>
          <w:sz w:val="22"/>
          <w:szCs w:val="22"/>
        </w:rPr>
        <w:t xml:space="preserve">Protest </w:t>
      </w:r>
      <w:r w:rsidR="003D5E3B" w:rsidRPr="00AB0216">
        <w:rPr>
          <w:rFonts w:ascii="Calibri" w:hAnsi="Calibri" w:cs="Arial"/>
          <w:sz w:val="22"/>
          <w:szCs w:val="22"/>
        </w:rPr>
        <w:t xml:space="preserve">action </w:t>
      </w:r>
      <w:r w:rsidR="00277EAC" w:rsidRPr="00AB0216">
        <w:rPr>
          <w:rFonts w:ascii="Calibri" w:hAnsi="Calibri" w:cs="Arial"/>
          <w:sz w:val="22"/>
          <w:szCs w:val="22"/>
        </w:rPr>
        <w:t xml:space="preserve">by about 400 farmers </w:t>
      </w:r>
      <w:r w:rsidR="003D5E3B" w:rsidRPr="00AB0216">
        <w:rPr>
          <w:rFonts w:ascii="Calibri" w:hAnsi="Calibri" w:cs="Arial"/>
          <w:sz w:val="22"/>
          <w:szCs w:val="22"/>
        </w:rPr>
        <w:t xml:space="preserve">against Metrowater resulted in </w:t>
      </w:r>
      <w:r w:rsidR="00A3287C" w:rsidRPr="00AB0216">
        <w:rPr>
          <w:rFonts w:ascii="Calibri" w:hAnsi="Calibri" w:cs="Arial"/>
          <w:sz w:val="22"/>
          <w:szCs w:val="22"/>
        </w:rPr>
        <w:t xml:space="preserve">attacks on </w:t>
      </w:r>
      <w:r w:rsidR="003D5E3B" w:rsidRPr="00AB0216">
        <w:rPr>
          <w:rFonts w:ascii="Calibri" w:hAnsi="Calibri" w:cs="Arial"/>
          <w:sz w:val="22"/>
          <w:szCs w:val="22"/>
        </w:rPr>
        <w:t xml:space="preserve">the pumping </w:t>
      </w:r>
      <w:r w:rsidR="00A3287C" w:rsidRPr="00AB0216">
        <w:rPr>
          <w:rFonts w:ascii="Calibri" w:hAnsi="Calibri" w:cs="Arial"/>
          <w:sz w:val="22"/>
          <w:szCs w:val="22"/>
        </w:rPr>
        <w:t xml:space="preserve">facilities </w:t>
      </w:r>
      <w:r w:rsidR="003D5E3B" w:rsidRPr="00AB0216">
        <w:rPr>
          <w:rFonts w:ascii="Calibri" w:hAnsi="Calibri" w:cs="Arial"/>
          <w:sz w:val="22"/>
          <w:szCs w:val="22"/>
        </w:rPr>
        <w:t>of Metrowater.</w:t>
      </w:r>
    </w:p>
    <w:p w:rsidR="003D5E3B" w:rsidRPr="00AB0216" w:rsidRDefault="003D5E3B" w:rsidP="003D5E3B">
      <w:pPr>
        <w:ind w:left="360"/>
        <w:jc w:val="both"/>
        <w:rPr>
          <w:rFonts w:ascii="Calibri" w:hAnsi="Calibri" w:cs="Arial"/>
          <w:sz w:val="22"/>
          <w:szCs w:val="22"/>
        </w:rPr>
      </w:pPr>
    </w:p>
    <w:p w:rsidR="003D5E3B" w:rsidRPr="00AB0216" w:rsidRDefault="003D5E3B" w:rsidP="00277EAC">
      <w:pPr>
        <w:rPr>
          <w:rFonts w:ascii="Calibri" w:hAnsi="Calibri" w:cs="Arial"/>
          <w:b/>
          <w:i/>
          <w:iCs/>
          <w:sz w:val="22"/>
          <w:szCs w:val="22"/>
        </w:rPr>
      </w:pPr>
      <w:r w:rsidRPr="00AB0216">
        <w:rPr>
          <w:rFonts w:ascii="Calibri" w:hAnsi="Calibri" w:cs="Arial"/>
          <w:b/>
          <w:i/>
          <w:iCs/>
          <w:sz w:val="22"/>
          <w:szCs w:val="22"/>
        </w:rPr>
        <w:t xml:space="preserve">Greater </w:t>
      </w:r>
      <w:smartTag w:uri="urn:schemas-microsoft-com:office:smarttags" w:element="City">
        <w:smartTag w:uri="urn:schemas-microsoft-com:office:smarttags" w:element="place">
          <w:r w:rsidR="00CF7FBD" w:rsidRPr="00AB0216">
            <w:rPr>
              <w:rFonts w:ascii="Calibri" w:hAnsi="Calibri" w:cs="Arial"/>
              <w:b/>
              <w:i/>
              <w:iCs/>
              <w:sz w:val="22"/>
              <w:szCs w:val="22"/>
            </w:rPr>
            <w:t>Bangalore</w:t>
          </w:r>
        </w:smartTag>
      </w:smartTag>
      <w:r w:rsidRPr="00AB0216">
        <w:rPr>
          <w:rFonts w:ascii="Calibri" w:hAnsi="Calibri" w:cs="Arial"/>
          <w:b/>
          <w:i/>
          <w:iCs/>
          <w:sz w:val="22"/>
          <w:szCs w:val="22"/>
        </w:rPr>
        <w:t xml:space="preserve"> Water Supply and Sewerage Board</w:t>
      </w:r>
      <w:r w:rsidR="00277EAC" w:rsidRPr="00AB0216">
        <w:rPr>
          <w:rFonts w:ascii="Calibri" w:hAnsi="Calibri" w:cs="Arial"/>
          <w:b/>
          <w:i/>
          <w:iCs/>
          <w:sz w:val="22"/>
          <w:szCs w:val="22"/>
        </w:rPr>
        <w:t xml:space="preserve"> (GBWSSB)</w:t>
      </w:r>
    </w:p>
    <w:p w:rsidR="003D5E3B" w:rsidRPr="00AB0216" w:rsidRDefault="003D5E3B" w:rsidP="003D5E3B">
      <w:pPr>
        <w:ind w:left="360"/>
        <w:rPr>
          <w:rFonts w:ascii="Calibri" w:hAnsi="Calibri" w:cs="Arial"/>
          <w:i/>
          <w:iCs/>
          <w:sz w:val="22"/>
          <w:szCs w:val="22"/>
        </w:rPr>
      </w:pPr>
    </w:p>
    <w:p w:rsidR="003D5E3B" w:rsidRPr="00AB0216" w:rsidRDefault="00A3287C" w:rsidP="003D5E3B">
      <w:pPr>
        <w:ind w:left="360"/>
        <w:jc w:val="both"/>
        <w:rPr>
          <w:rFonts w:ascii="Calibri" w:hAnsi="Calibri" w:cs="Arial"/>
          <w:sz w:val="22"/>
          <w:szCs w:val="22"/>
        </w:rPr>
      </w:pPr>
      <w:r w:rsidRPr="00AB0216">
        <w:rPr>
          <w:rFonts w:ascii="Calibri" w:hAnsi="Calibri" w:cs="Arial"/>
          <w:sz w:val="22"/>
          <w:szCs w:val="22"/>
        </w:rPr>
        <w:t>‘</w:t>
      </w:r>
      <w:r w:rsidR="00763662" w:rsidRPr="00AB0216">
        <w:rPr>
          <w:rFonts w:ascii="Calibri" w:hAnsi="Calibri" w:cs="Arial"/>
          <w:sz w:val="22"/>
          <w:szCs w:val="22"/>
        </w:rPr>
        <w:t>Upfront payments</w:t>
      </w:r>
      <w:r w:rsidRPr="00AB0216">
        <w:rPr>
          <w:rFonts w:ascii="Calibri" w:hAnsi="Calibri" w:cs="Arial"/>
          <w:sz w:val="22"/>
          <w:szCs w:val="22"/>
        </w:rPr>
        <w:t>’</w:t>
      </w:r>
      <w:r w:rsidR="00763662" w:rsidRPr="00AB0216">
        <w:rPr>
          <w:rFonts w:ascii="Calibri" w:hAnsi="Calibri" w:cs="Arial"/>
          <w:sz w:val="22"/>
          <w:szCs w:val="22"/>
        </w:rPr>
        <w:t xml:space="preserve"> </w:t>
      </w:r>
      <w:r w:rsidRPr="00AB0216">
        <w:rPr>
          <w:rFonts w:ascii="Calibri" w:hAnsi="Calibri" w:cs="Arial"/>
          <w:sz w:val="22"/>
          <w:szCs w:val="22"/>
        </w:rPr>
        <w:t xml:space="preserve">by future consumers </w:t>
      </w:r>
      <w:r w:rsidR="00763662" w:rsidRPr="00AB0216">
        <w:rPr>
          <w:rFonts w:ascii="Calibri" w:hAnsi="Calibri" w:cs="Arial"/>
          <w:sz w:val="22"/>
          <w:szCs w:val="22"/>
        </w:rPr>
        <w:t xml:space="preserve">for expansion of the network in the uncovered areas </w:t>
      </w:r>
      <w:r w:rsidRPr="00AB0216">
        <w:rPr>
          <w:rFonts w:ascii="Calibri" w:hAnsi="Calibri" w:cs="Arial"/>
          <w:sz w:val="22"/>
          <w:szCs w:val="22"/>
        </w:rPr>
        <w:t xml:space="preserve">of Bengaluru </w:t>
      </w:r>
      <w:r w:rsidR="00763662" w:rsidRPr="00AB0216">
        <w:rPr>
          <w:rFonts w:ascii="Calibri" w:hAnsi="Calibri" w:cs="Arial"/>
          <w:sz w:val="22"/>
          <w:szCs w:val="22"/>
        </w:rPr>
        <w:t xml:space="preserve">is cited as one of the positive developments in reform efforts. However, despite upfront payments, the </w:t>
      </w:r>
      <w:r w:rsidR="00CF7FBD" w:rsidRPr="00AB0216">
        <w:rPr>
          <w:rFonts w:ascii="Calibri" w:hAnsi="Calibri" w:cs="Arial"/>
          <w:sz w:val="22"/>
          <w:szCs w:val="22"/>
        </w:rPr>
        <w:t>consumers</w:t>
      </w:r>
      <w:r w:rsidR="00763662" w:rsidRPr="00AB0216">
        <w:rPr>
          <w:rFonts w:ascii="Calibri" w:hAnsi="Calibri" w:cs="Arial"/>
          <w:sz w:val="22"/>
          <w:szCs w:val="22"/>
        </w:rPr>
        <w:t xml:space="preserve"> are reported to be not </w:t>
      </w:r>
      <w:r w:rsidR="00CF7FBD" w:rsidRPr="00AB0216">
        <w:rPr>
          <w:rFonts w:ascii="Calibri" w:hAnsi="Calibri" w:cs="Arial"/>
          <w:sz w:val="22"/>
          <w:szCs w:val="22"/>
        </w:rPr>
        <w:t>receiving</w:t>
      </w:r>
      <w:r w:rsidR="00763662" w:rsidRPr="00AB0216">
        <w:rPr>
          <w:rFonts w:ascii="Calibri" w:hAnsi="Calibri" w:cs="Arial"/>
          <w:sz w:val="22"/>
          <w:szCs w:val="22"/>
        </w:rPr>
        <w:t xml:space="preserve"> the level of service promised before. This failure is explained by citing the</w:t>
      </w:r>
      <w:r w:rsidR="003D5E3B" w:rsidRPr="00AB0216">
        <w:rPr>
          <w:rFonts w:ascii="Calibri" w:hAnsi="Calibri" w:cs="Arial"/>
          <w:sz w:val="22"/>
          <w:szCs w:val="22"/>
        </w:rPr>
        <w:t xml:space="preserve"> haphazard and rapid growth of settlements in the service areas of the GBWSSB </w:t>
      </w:r>
      <w:r w:rsidR="00763662" w:rsidRPr="00AB0216">
        <w:rPr>
          <w:rFonts w:ascii="Calibri" w:hAnsi="Calibri" w:cs="Arial"/>
          <w:sz w:val="22"/>
          <w:szCs w:val="22"/>
        </w:rPr>
        <w:t xml:space="preserve">which </w:t>
      </w:r>
      <w:r w:rsidR="003D5E3B" w:rsidRPr="00AB0216">
        <w:rPr>
          <w:rFonts w:ascii="Calibri" w:hAnsi="Calibri" w:cs="Arial"/>
          <w:sz w:val="22"/>
          <w:szCs w:val="22"/>
        </w:rPr>
        <w:t xml:space="preserve">was not </w:t>
      </w:r>
      <w:r w:rsidRPr="00AB0216">
        <w:rPr>
          <w:rFonts w:ascii="Calibri" w:hAnsi="Calibri" w:cs="Arial"/>
          <w:sz w:val="22"/>
          <w:szCs w:val="22"/>
        </w:rPr>
        <w:t xml:space="preserve">envisaged </w:t>
      </w:r>
      <w:r w:rsidR="00763662" w:rsidRPr="00AB0216">
        <w:rPr>
          <w:rFonts w:ascii="Calibri" w:hAnsi="Calibri" w:cs="Arial"/>
          <w:sz w:val="22"/>
          <w:szCs w:val="22"/>
        </w:rPr>
        <w:t>during the planning stage and which resulted in significant cost escalations</w:t>
      </w:r>
      <w:r w:rsidR="00763662" w:rsidRPr="00AB0216">
        <w:rPr>
          <w:rStyle w:val="FootnoteReference"/>
          <w:rFonts w:ascii="Calibri" w:hAnsi="Calibri" w:cs="Arial"/>
          <w:sz w:val="22"/>
          <w:szCs w:val="22"/>
        </w:rPr>
        <w:footnoteReference w:id="2"/>
      </w:r>
      <w:r w:rsidR="00763662" w:rsidRPr="00AB0216">
        <w:rPr>
          <w:rFonts w:ascii="Calibri" w:hAnsi="Calibri" w:cs="Arial"/>
          <w:sz w:val="22"/>
          <w:szCs w:val="22"/>
        </w:rPr>
        <w:t xml:space="preserve">. </w:t>
      </w:r>
      <w:r w:rsidRPr="00AB0216">
        <w:rPr>
          <w:rFonts w:ascii="Calibri" w:hAnsi="Calibri" w:cs="Arial"/>
          <w:sz w:val="22"/>
          <w:szCs w:val="22"/>
        </w:rPr>
        <w:t>However, i</w:t>
      </w:r>
      <w:r w:rsidR="00763662" w:rsidRPr="00AB0216">
        <w:rPr>
          <w:rFonts w:ascii="Calibri" w:hAnsi="Calibri" w:cs="Arial"/>
          <w:sz w:val="22"/>
          <w:szCs w:val="22"/>
        </w:rPr>
        <w:t xml:space="preserve">t is suggested that this failure is rooted </w:t>
      </w:r>
      <w:r w:rsidR="008463C2" w:rsidRPr="00AB0216">
        <w:rPr>
          <w:rFonts w:ascii="Calibri" w:hAnsi="Calibri" w:cs="Arial"/>
          <w:sz w:val="22"/>
          <w:szCs w:val="22"/>
        </w:rPr>
        <w:t xml:space="preserve">more in </w:t>
      </w:r>
      <w:r w:rsidRPr="00AB0216">
        <w:rPr>
          <w:rFonts w:ascii="Calibri" w:hAnsi="Calibri" w:cs="Arial"/>
          <w:sz w:val="22"/>
          <w:szCs w:val="22"/>
        </w:rPr>
        <w:t xml:space="preserve">response of GBWSSB to </w:t>
      </w:r>
      <w:r w:rsidR="008463C2" w:rsidRPr="00AB0216">
        <w:rPr>
          <w:rFonts w:ascii="Calibri" w:hAnsi="Calibri" w:cs="Arial"/>
          <w:sz w:val="22"/>
          <w:szCs w:val="22"/>
        </w:rPr>
        <w:t xml:space="preserve">the criteria </w:t>
      </w:r>
      <w:r w:rsidRPr="00AB0216">
        <w:rPr>
          <w:rFonts w:ascii="Calibri" w:hAnsi="Calibri" w:cs="Arial"/>
          <w:sz w:val="22"/>
          <w:szCs w:val="22"/>
        </w:rPr>
        <w:t>set for assessment of its performance</w:t>
      </w:r>
      <w:r w:rsidR="008463C2" w:rsidRPr="00AB0216">
        <w:rPr>
          <w:rFonts w:ascii="Calibri" w:hAnsi="Calibri" w:cs="Arial"/>
          <w:sz w:val="22"/>
          <w:szCs w:val="22"/>
        </w:rPr>
        <w:t xml:space="preserve">. The fund allocation </w:t>
      </w:r>
      <w:r w:rsidRPr="00AB0216">
        <w:rPr>
          <w:rFonts w:ascii="Calibri" w:hAnsi="Calibri" w:cs="Arial"/>
          <w:sz w:val="22"/>
          <w:szCs w:val="22"/>
        </w:rPr>
        <w:t xml:space="preserve">to GBWSSB </w:t>
      </w:r>
      <w:r w:rsidR="008463C2" w:rsidRPr="00AB0216">
        <w:rPr>
          <w:rFonts w:ascii="Calibri" w:hAnsi="Calibri" w:cs="Arial"/>
          <w:sz w:val="22"/>
          <w:szCs w:val="22"/>
        </w:rPr>
        <w:t xml:space="preserve">from pooled finances was based on credit rating; as a result, </w:t>
      </w:r>
      <w:r w:rsidRPr="00AB0216">
        <w:rPr>
          <w:rFonts w:ascii="Calibri" w:hAnsi="Calibri" w:cs="Arial"/>
          <w:sz w:val="22"/>
          <w:szCs w:val="22"/>
        </w:rPr>
        <w:t xml:space="preserve">its main </w:t>
      </w:r>
      <w:r w:rsidR="008463C2" w:rsidRPr="00AB0216">
        <w:rPr>
          <w:rFonts w:ascii="Calibri" w:hAnsi="Calibri" w:cs="Arial"/>
          <w:sz w:val="22"/>
          <w:szCs w:val="22"/>
        </w:rPr>
        <w:t>preoccupation was with the financial viability</w:t>
      </w:r>
      <w:r w:rsidRPr="00AB0216">
        <w:rPr>
          <w:rFonts w:ascii="Calibri" w:hAnsi="Calibri" w:cs="Arial"/>
          <w:sz w:val="22"/>
          <w:szCs w:val="22"/>
        </w:rPr>
        <w:t xml:space="preserve">, while </w:t>
      </w:r>
      <w:r w:rsidR="008463C2" w:rsidRPr="00AB0216">
        <w:rPr>
          <w:rFonts w:ascii="Calibri" w:hAnsi="Calibri" w:cs="Arial"/>
          <w:sz w:val="22"/>
          <w:szCs w:val="22"/>
        </w:rPr>
        <w:t xml:space="preserve">enhancement in </w:t>
      </w:r>
      <w:r w:rsidR="003D5E3B" w:rsidRPr="00AB0216">
        <w:rPr>
          <w:rFonts w:ascii="Calibri" w:hAnsi="Calibri" w:cs="Arial"/>
          <w:sz w:val="22"/>
          <w:szCs w:val="22"/>
        </w:rPr>
        <w:t xml:space="preserve">water supply or sustainability </w:t>
      </w:r>
      <w:r w:rsidR="008463C2" w:rsidRPr="00AB0216">
        <w:rPr>
          <w:rFonts w:ascii="Calibri" w:hAnsi="Calibri" w:cs="Arial"/>
          <w:sz w:val="22"/>
          <w:szCs w:val="22"/>
        </w:rPr>
        <w:t xml:space="preserve">was not on </w:t>
      </w:r>
      <w:r w:rsidRPr="00AB0216">
        <w:rPr>
          <w:rFonts w:ascii="Calibri" w:hAnsi="Calibri" w:cs="Arial"/>
          <w:sz w:val="22"/>
          <w:szCs w:val="22"/>
        </w:rPr>
        <w:t xml:space="preserve">its </w:t>
      </w:r>
      <w:r w:rsidR="008463C2" w:rsidRPr="00AB0216">
        <w:rPr>
          <w:rFonts w:ascii="Calibri" w:hAnsi="Calibri" w:cs="Arial"/>
          <w:sz w:val="22"/>
          <w:szCs w:val="22"/>
        </w:rPr>
        <w:t xml:space="preserve">radar at all. </w:t>
      </w:r>
      <w:r w:rsidR="003D5E3B" w:rsidRPr="00AB0216">
        <w:rPr>
          <w:rFonts w:ascii="Calibri" w:hAnsi="Calibri" w:cs="Arial"/>
          <w:sz w:val="22"/>
          <w:szCs w:val="22"/>
        </w:rPr>
        <w:t xml:space="preserve">Despite </w:t>
      </w:r>
      <w:r w:rsidR="008463C2" w:rsidRPr="00AB0216">
        <w:rPr>
          <w:rFonts w:ascii="Calibri" w:hAnsi="Calibri" w:cs="Arial"/>
          <w:sz w:val="22"/>
          <w:szCs w:val="22"/>
        </w:rPr>
        <w:t xml:space="preserve">such </w:t>
      </w:r>
      <w:r w:rsidRPr="00AB0216">
        <w:rPr>
          <w:rFonts w:ascii="Calibri" w:hAnsi="Calibri" w:cs="Arial"/>
          <w:sz w:val="22"/>
          <w:szCs w:val="22"/>
        </w:rPr>
        <w:t>focus on financial viability</w:t>
      </w:r>
      <w:r w:rsidR="008463C2" w:rsidRPr="00AB0216">
        <w:rPr>
          <w:rFonts w:ascii="Calibri" w:hAnsi="Calibri" w:cs="Arial"/>
          <w:sz w:val="22"/>
          <w:szCs w:val="22"/>
        </w:rPr>
        <w:t xml:space="preserve">, </w:t>
      </w:r>
      <w:r w:rsidR="003D5E3B" w:rsidRPr="00AB0216">
        <w:rPr>
          <w:rFonts w:ascii="Calibri" w:hAnsi="Calibri" w:cs="Arial"/>
          <w:sz w:val="22"/>
          <w:szCs w:val="22"/>
        </w:rPr>
        <w:t xml:space="preserve">GBWSSB had to take </w:t>
      </w:r>
      <w:r w:rsidRPr="00AB0216">
        <w:rPr>
          <w:rFonts w:ascii="Calibri" w:hAnsi="Calibri" w:cs="Arial"/>
          <w:sz w:val="22"/>
          <w:szCs w:val="22"/>
        </w:rPr>
        <w:t xml:space="preserve">many extra-ordinary measures </w:t>
      </w:r>
      <w:r w:rsidR="003D5E3B" w:rsidRPr="00AB0216">
        <w:rPr>
          <w:rFonts w:ascii="Calibri" w:hAnsi="Calibri" w:cs="Arial"/>
          <w:sz w:val="22"/>
          <w:szCs w:val="22"/>
        </w:rPr>
        <w:t xml:space="preserve">to ensure </w:t>
      </w:r>
      <w:r w:rsidR="008463C2" w:rsidRPr="00AB0216">
        <w:rPr>
          <w:rFonts w:ascii="Calibri" w:hAnsi="Calibri" w:cs="Arial"/>
          <w:sz w:val="22"/>
          <w:szCs w:val="22"/>
        </w:rPr>
        <w:t xml:space="preserve">financial </w:t>
      </w:r>
      <w:r w:rsidR="003D5E3B" w:rsidRPr="00AB0216">
        <w:rPr>
          <w:rFonts w:ascii="Calibri" w:hAnsi="Calibri" w:cs="Arial"/>
          <w:sz w:val="22"/>
          <w:szCs w:val="22"/>
        </w:rPr>
        <w:t>sustainability of the project, such as</w:t>
      </w:r>
      <w:r w:rsidR="008463C2" w:rsidRPr="00AB0216">
        <w:rPr>
          <w:rFonts w:ascii="Calibri" w:hAnsi="Calibri" w:cs="Arial"/>
          <w:sz w:val="22"/>
          <w:szCs w:val="22"/>
        </w:rPr>
        <w:t xml:space="preserve">: (a) </w:t>
      </w:r>
      <w:r w:rsidR="003D5E3B" w:rsidRPr="00AB0216">
        <w:rPr>
          <w:rFonts w:ascii="Calibri" w:hAnsi="Calibri" w:cs="Arial"/>
          <w:sz w:val="22"/>
          <w:szCs w:val="22"/>
        </w:rPr>
        <w:t xml:space="preserve">waiver of late penalties in </w:t>
      </w:r>
      <w:r w:rsidR="008463C2" w:rsidRPr="00AB0216">
        <w:rPr>
          <w:rFonts w:ascii="Calibri" w:hAnsi="Calibri" w:cs="Arial"/>
          <w:sz w:val="22"/>
          <w:szCs w:val="22"/>
        </w:rPr>
        <w:t xml:space="preserve">the </w:t>
      </w:r>
      <w:r w:rsidR="003D5E3B" w:rsidRPr="00AB0216">
        <w:rPr>
          <w:rFonts w:ascii="Calibri" w:hAnsi="Calibri" w:cs="Arial"/>
          <w:sz w:val="22"/>
          <w:szCs w:val="22"/>
        </w:rPr>
        <w:t>wake of late water supply</w:t>
      </w:r>
      <w:r w:rsidR="008463C2" w:rsidRPr="00AB0216">
        <w:rPr>
          <w:rFonts w:ascii="Calibri" w:hAnsi="Calibri" w:cs="Arial"/>
          <w:sz w:val="22"/>
          <w:szCs w:val="22"/>
        </w:rPr>
        <w:t xml:space="preserve"> and (b) </w:t>
      </w:r>
      <w:r w:rsidR="003D5E3B" w:rsidRPr="00AB0216">
        <w:rPr>
          <w:rFonts w:ascii="Calibri" w:hAnsi="Calibri" w:cs="Arial"/>
          <w:sz w:val="22"/>
          <w:szCs w:val="22"/>
        </w:rPr>
        <w:t xml:space="preserve">allowing payment of charges in </w:t>
      </w:r>
      <w:r w:rsidR="008463C2" w:rsidRPr="00AB0216">
        <w:rPr>
          <w:rFonts w:ascii="Calibri" w:hAnsi="Calibri" w:cs="Arial"/>
          <w:sz w:val="22"/>
          <w:szCs w:val="22"/>
        </w:rPr>
        <w:t xml:space="preserve">twenty </w:t>
      </w:r>
      <w:r w:rsidR="003D5E3B" w:rsidRPr="00AB0216">
        <w:rPr>
          <w:rFonts w:ascii="Calibri" w:hAnsi="Calibri" w:cs="Arial"/>
          <w:sz w:val="22"/>
          <w:szCs w:val="22"/>
        </w:rPr>
        <w:t xml:space="preserve">installments instead of upfront </w:t>
      </w:r>
      <w:r w:rsidR="003D5E3B" w:rsidRPr="00AB0216">
        <w:rPr>
          <w:rFonts w:ascii="Calibri" w:hAnsi="Calibri" w:cs="Arial"/>
          <w:noProof/>
          <w:sz w:val="22"/>
          <w:szCs w:val="22"/>
        </w:rPr>
        <w:t>(Ranganathan et al 2009).</w:t>
      </w:r>
    </w:p>
    <w:p w:rsidR="003D5E3B" w:rsidRPr="00AB0216" w:rsidRDefault="003D5E3B" w:rsidP="003D5E3B">
      <w:pPr>
        <w:ind w:left="720"/>
        <w:rPr>
          <w:rFonts w:ascii="Calibri" w:hAnsi="Calibri" w:cs="Arial"/>
          <w:sz w:val="22"/>
          <w:szCs w:val="22"/>
        </w:rPr>
      </w:pPr>
    </w:p>
    <w:p w:rsidR="003D5E3B" w:rsidRPr="00AB0216" w:rsidRDefault="008463C2" w:rsidP="008463C2">
      <w:pPr>
        <w:rPr>
          <w:rFonts w:ascii="Calibri" w:hAnsi="Calibri" w:cs="Arial"/>
          <w:b/>
          <w:i/>
          <w:iCs/>
          <w:sz w:val="22"/>
          <w:szCs w:val="22"/>
        </w:rPr>
      </w:pPr>
      <w:r w:rsidRPr="00AB0216">
        <w:rPr>
          <w:rFonts w:ascii="Calibri" w:hAnsi="Calibri" w:cs="Arial"/>
          <w:b/>
          <w:i/>
          <w:iCs/>
          <w:sz w:val="22"/>
          <w:szCs w:val="22"/>
        </w:rPr>
        <w:t>PPP initiatives in Maharashtra</w:t>
      </w:r>
      <w:r w:rsidR="003D5E3B" w:rsidRPr="00AB0216">
        <w:rPr>
          <w:rFonts w:ascii="Calibri" w:hAnsi="Calibri" w:cs="Arial"/>
          <w:b/>
          <w:i/>
          <w:iCs/>
          <w:sz w:val="22"/>
          <w:szCs w:val="22"/>
        </w:rPr>
        <w:t xml:space="preserve"> </w:t>
      </w:r>
    </w:p>
    <w:p w:rsidR="003D5E3B" w:rsidRPr="00AB0216" w:rsidRDefault="003D5E3B" w:rsidP="003D5E3B">
      <w:pPr>
        <w:ind w:left="792"/>
        <w:rPr>
          <w:rFonts w:ascii="Calibri" w:hAnsi="Calibri" w:cs="Arial"/>
          <w:sz w:val="22"/>
          <w:szCs w:val="22"/>
        </w:rPr>
      </w:pPr>
    </w:p>
    <w:p w:rsidR="003D5E3B" w:rsidRPr="00AB0216" w:rsidRDefault="008463C2" w:rsidP="0010192D">
      <w:pPr>
        <w:spacing w:before="160" w:after="160"/>
        <w:ind w:left="360"/>
        <w:jc w:val="both"/>
        <w:rPr>
          <w:rFonts w:ascii="Calibri" w:hAnsi="Calibri" w:cs="Arial"/>
          <w:sz w:val="22"/>
          <w:szCs w:val="22"/>
        </w:rPr>
      </w:pPr>
      <w:r w:rsidRPr="00AB0216">
        <w:rPr>
          <w:rFonts w:ascii="Calibri" w:hAnsi="Calibri" w:cs="Arial"/>
          <w:sz w:val="22"/>
          <w:szCs w:val="22"/>
        </w:rPr>
        <w:t xml:space="preserve">There are three known PPP initiatives in </w:t>
      </w:r>
      <w:r w:rsidR="00CF7FBD" w:rsidRPr="00AB0216">
        <w:rPr>
          <w:rFonts w:ascii="Calibri" w:hAnsi="Calibri" w:cs="Arial"/>
          <w:sz w:val="22"/>
          <w:szCs w:val="22"/>
        </w:rPr>
        <w:t>Maharashtra</w:t>
      </w:r>
      <w:r w:rsidRPr="00AB0216">
        <w:rPr>
          <w:rFonts w:ascii="Calibri" w:hAnsi="Calibri" w:cs="Arial"/>
          <w:sz w:val="22"/>
          <w:szCs w:val="22"/>
        </w:rPr>
        <w:t xml:space="preserve">, Chandrapur, </w:t>
      </w:r>
      <w:smartTag w:uri="urn:schemas-microsoft-com:office:smarttags" w:element="City">
        <w:smartTag w:uri="urn:schemas-microsoft-com:office:smarttags" w:element="place">
          <w:r w:rsidRPr="00AB0216">
            <w:rPr>
              <w:rFonts w:ascii="Calibri" w:hAnsi="Calibri" w:cs="Arial"/>
              <w:sz w:val="22"/>
              <w:szCs w:val="22"/>
            </w:rPr>
            <w:t>Nagpur</w:t>
          </w:r>
        </w:smartTag>
      </w:smartTag>
      <w:r w:rsidRPr="00AB0216">
        <w:rPr>
          <w:rFonts w:ascii="Calibri" w:hAnsi="Calibri" w:cs="Arial"/>
          <w:sz w:val="22"/>
          <w:szCs w:val="22"/>
        </w:rPr>
        <w:t xml:space="preserve">, and Latur. </w:t>
      </w:r>
      <w:r w:rsidR="003D5E3B" w:rsidRPr="00AB0216">
        <w:rPr>
          <w:rFonts w:ascii="Calibri" w:hAnsi="Calibri" w:cs="Arial"/>
          <w:sz w:val="22"/>
          <w:szCs w:val="22"/>
        </w:rPr>
        <w:t xml:space="preserve">Water </w:t>
      </w:r>
      <w:r w:rsidRPr="00AB0216">
        <w:rPr>
          <w:rFonts w:ascii="Calibri" w:hAnsi="Calibri" w:cs="Arial"/>
          <w:sz w:val="22"/>
          <w:szCs w:val="22"/>
        </w:rPr>
        <w:t>s</w:t>
      </w:r>
      <w:r w:rsidR="003D5E3B" w:rsidRPr="00AB0216">
        <w:rPr>
          <w:rFonts w:ascii="Calibri" w:hAnsi="Calibri" w:cs="Arial"/>
          <w:sz w:val="22"/>
          <w:szCs w:val="22"/>
        </w:rPr>
        <w:t xml:space="preserve">upply operations </w:t>
      </w:r>
      <w:r w:rsidRPr="00AB0216">
        <w:rPr>
          <w:rFonts w:ascii="Calibri" w:hAnsi="Calibri" w:cs="Arial"/>
          <w:sz w:val="22"/>
          <w:szCs w:val="22"/>
        </w:rPr>
        <w:t xml:space="preserve">in </w:t>
      </w:r>
      <w:r w:rsidR="003D5E3B" w:rsidRPr="00AB0216">
        <w:rPr>
          <w:rFonts w:ascii="Calibri" w:hAnsi="Calibri" w:cs="Arial"/>
          <w:sz w:val="22"/>
          <w:szCs w:val="22"/>
        </w:rPr>
        <w:t>Chandrapur town were privatized under a management contract as early as in 2001</w:t>
      </w:r>
      <w:r w:rsidRPr="00AB0216">
        <w:rPr>
          <w:rFonts w:ascii="Calibri" w:hAnsi="Calibri" w:cs="Arial"/>
          <w:sz w:val="22"/>
          <w:szCs w:val="22"/>
        </w:rPr>
        <w:t xml:space="preserve">, </w:t>
      </w:r>
      <w:r w:rsidR="00A3287C" w:rsidRPr="00AB0216">
        <w:rPr>
          <w:rFonts w:ascii="Calibri" w:hAnsi="Calibri" w:cs="Arial"/>
          <w:sz w:val="22"/>
          <w:szCs w:val="22"/>
        </w:rPr>
        <w:t xml:space="preserve">when </w:t>
      </w:r>
      <w:r w:rsidR="00CF7FBD" w:rsidRPr="00AB0216">
        <w:rPr>
          <w:rFonts w:ascii="Calibri" w:hAnsi="Calibri" w:cs="Arial"/>
          <w:sz w:val="22"/>
          <w:szCs w:val="22"/>
        </w:rPr>
        <w:t>Chandrapur</w:t>
      </w:r>
      <w:r w:rsidRPr="00AB0216">
        <w:rPr>
          <w:rFonts w:ascii="Calibri" w:hAnsi="Calibri" w:cs="Arial"/>
          <w:sz w:val="22"/>
          <w:szCs w:val="22"/>
        </w:rPr>
        <w:t xml:space="preserve"> Municipal Council (CMC) came under </w:t>
      </w:r>
      <w:r w:rsidR="00CF7FBD" w:rsidRPr="00AB0216">
        <w:rPr>
          <w:rFonts w:ascii="Calibri" w:hAnsi="Calibri" w:cs="Arial"/>
          <w:sz w:val="22"/>
          <w:szCs w:val="22"/>
        </w:rPr>
        <w:t>severe</w:t>
      </w:r>
      <w:r w:rsidR="003D5E3B" w:rsidRPr="00AB0216">
        <w:rPr>
          <w:rFonts w:ascii="Calibri" w:hAnsi="Calibri" w:cs="Arial"/>
          <w:sz w:val="22"/>
          <w:szCs w:val="22"/>
        </w:rPr>
        <w:t xml:space="preserve"> pressure for not able to run the scheme</w:t>
      </w:r>
      <w:r w:rsidRPr="00AB0216">
        <w:rPr>
          <w:rFonts w:ascii="Calibri" w:hAnsi="Calibri" w:cs="Arial"/>
          <w:sz w:val="22"/>
          <w:szCs w:val="22"/>
        </w:rPr>
        <w:t xml:space="preserve"> </w:t>
      </w:r>
      <w:r w:rsidR="00CF7FBD" w:rsidRPr="00AB0216">
        <w:rPr>
          <w:rFonts w:ascii="Calibri" w:hAnsi="Calibri" w:cs="Arial"/>
          <w:sz w:val="22"/>
          <w:szCs w:val="22"/>
        </w:rPr>
        <w:t>efficiently</w:t>
      </w:r>
      <w:r w:rsidR="003D5E3B" w:rsidRPr="00AB0216">
        <w:rPr>
          <w:rFonts w:ascii="Calibri" w:hAnsi="Calibri" w:cs="Arial"/>
          <w:sz w:val="22"/>
          <w:szCs w:val="22"/>
        </w:rPr>
        <w:t xml:space="preserve">. </w:t>
      </w:r>
      <w:r w:rsidRPr="00AB0216">
        <w:rPr>
          <w:rFonts w:ascii="Calibri" w:hAnsi="Calibri" w:cs="Arial"/>
          <w:sz w:val="22"/>
          <w:szCs w:val="22"/>
        </w:rPr>
        <w:t xml:space="preserve">In the </w:t>
      </w:r>
      <w:r w:rsidR="003D5E3B" w:rsidRPr="00AB0216">
        <w:rPr>
          <w:rFonts w:ascii="Calibri" w:hAnsi="Calibri" w:cs="Arial"/>
          <w:sz w:val="22"/>
          <w:szCs w:val="22"/>
        </w:rPr>
        <w:t>contract</w:t>
      </w:r>
      <w:r w:rsidRPr="00AB0216">
        <w:rPr>
          <w:rFonts w:ascii="Calibri" w:hAnsi="Calibri" w:cs="Arial"/>
          <w:sz w:val="22"/>
          <w:szCs w:val="22"/>
        </w:rPr>
        <w:t xml:space="preserve">, </w:t>
      </w:r>
      <w:r w:rsidR="003D5E3B" w:rsidRPr="00AB0216">
        <w:rPr>
          <w:rFonts w:ascii="Calibri" w:hAnsi="Calibri" w:cs="Arial"/>
          <w:sz w:val="22"/>
          <w:szCs w:val="22"/>
        </w:rPr>
        <w:t xml:space="preserve">the expectations </w:t>
      </w:r>
      <w:r w:rsidRPr="00AB0216">
        <w:rPr>
          <w:rFonts w:ascii="Calibri" w:hAnsi="Calibri" w:cs="Arial"/>
          <w:sz w:val="22"/>
          <w:szCs w:val="22"/>
        </w:rPr>
        <w:t>fr</w:t>
      </w:r>
      <w:r w:rsidR="00A3287C" w:rsidRPr="00AB0216">
        <w:rPr>
          <w:rFonts w:ascii="Calibri" w:hAnsi="Calibri" w:cs="Arial"/>
          <w:sz w:val="22"/>
          <w:szCs w:val="22"/>
        </w:rPr>
        <w:t>o</w:t>
      </w:r>
      <w:r w:rsidRPr="00AB0216">
        <w:rPr>
          <w:rFonts w:ascii="Calibri" w:hAnsi="Calibri" w:cs="Arial"/>
          <w:sz w:val="22"/>
          <w:szCs w:val="22"/>
        </w:rPr>
        <w:t xml:space="preserve">m the private provider are </w:t>
      </w:r>
      <w:r w:rsidR="003D5E3B" w:rsidRPr="00AB0216">
        <w:rPr>
          <w:rFonts w:ascii="Calibri" w:hAnsi="Calibri" w:cs="Arial"/>
          <w:sz w:val="22"/>
          <w:szCs w:val="22"/>
        </w:rPr>
        <w:t xml:space="preserve">very </w:t>
      </w:r>
      <w:r w:rsidR="00A3287C" w:rsidRPr="00AB0216">
        <w:rPr>
          <w:rFonts w:ascii="Calibri" w:hAnsi="Calibri" w:cs="Arial"/>
          <w:sz w:val="22"/>
          <w:szCs w:val="22"/>
        </w:rPr>
        <w:t>modest</w:t>
      </w:r>
      <w:r w:rsidR="003D5E3B" w:rsidRPr="00AB0216">
        <w:rPr>
          <w:rFonts w:ascii="Calibri" w:hAnsi="Calibri" w:cs="Arial"/>
          <w:sz w:val="22"/>
          <w:szCs w:val="22"/>
        </w:rPr>
        <w:t xml:space="preserve"> </w:t>
      </w:r>
      <w:r w:rsidRPr="00AB0216">
        <w:rPr>
          <w:rFonts w:ascii="Calibri" w:hAnsi="Calibri" w:cs="Arial"/>
          <w:sz w:val="22"/>
          <w:szCs w:val="22"/>
        </w:rPr>
        <w:t xml:space="preserve">and the contract </w:t>
      </w:r>
      <w:r w:rsidR="003D5E3B" w:rsidRPr="00AB0216">
        <w:rPr>
          <w:rFonts w:ascii="Calibri" w:hAnsi="Calibri" w:cs="Arial"/>
          <w:sz w:val="22"/>
          <w:szCs w:val="22"/>
        </w:rPr>
        <w:t xml:space="preserve">gives full flexibility to the private </w:t>
      </w:r>
      <w:r w:rsidRPr="00AB0216">
        <w:rPr>
          <w:rFonts w:ascii="Calibri" w:hAnsi="Calibri" w:cs="Arial"/>
          <w:sz w:val="22"/>
          <w:szCs w:val="22"/>
        </w:rPr>
        <w:t>operat</w:t>
      </w:r>
      <w:r w:rsidR="00A3287C" w:rsidRPr="00AB0216">
        <w:rPr>
          <w:rFonts w:ascii="Calibri" w:hAnsi="Calibri" w:cs="Arial"/>
          <w:sz w:val="22"/>
          <w:szCs w:val="22"/>
        </w:rPr>
        <w:t>or</w:t>
      </w:r>
      <w:r w:rsidRPr="00AB0216">
        <w:rPr>
          <w:rFonts w:ascii="Calibri" w:hAnsi="Calibri" w:cs="Arial"/>
          <w:sz w:val="22"/>
          <w:szCs w:val="22"/>
        </w:rPr>
        <w:t xml:space="preserve"> in making </w:t>
      </w:r>
      <w:r w:rsidR="003D5E3B" w:rsidRPr="00AB0216">
        <w:rPr>
          <w:rFonts w:ascii="Calibri" w:hAnsi="Calibri" w:cs="Arial"/>
          <w:sz w:val="22"/>
          <w:szCs w:val="22"/>
        </w:rPr>
        <w:t>invest</w:t>
      </w:r>
      <w:r w:rsidRPr="00AB0216">
        <w:rPr>
          <w:rFonts w:ascii="Calibri" w:hAnsi="Calibri" w:cs="Arial"/>
          <w:sz w:val="22"/>
          <w:szCs w:val="22"/>
        </w:rPr>
        <w:t>ments</w:t>
      </w:r>
      <w:r w:rsidR="003D5E3B" w:rsidRPr="00AB0216">
        <w:rPr>
          <w:rFonts w:ascii="Calibri" w:hAnsi="Calibri" w:cs="Arial"/>
          <w:sz w:val="22"/>
          <w:szCs w:val="22"/>
        </w:rPr>
        <w:t xml:space="preserve">. However, despite </w:t>
      </w:r>
      <w:r w:rsidRPr="00AB0216">
        <w:rPr>
          <w:rFonts w:ascii="Calibri" w:hAnsi="Calibri" w:cs="Arial"/>
          <w:sz w:val="22"/>
          <w:szCs w:val="22"/>
        </w:rPr>
        <w:t xml:space="preserve">such an opportunity, </w:t>
      </w:r>
      <w:r w:rsidR="003D5E3B" w:rsidRPr="00AB0216">
        <w:rPr>
          <w:rFonts w:ascii="Calibri" w:hAnsi="Calibri" w:cs="Arial"/>
          <w:sz w:val="22"/>
          <w:szCs w:val="22"/>
        </w:rPr>
        <w:t xml:space="preserve">the performance of the local consortium, </w:t>
      </w:r>
      <w:r w:rsidR="003D5E3B" w:rsidRPr="00AB0216">
        <w:rPr>
          <w:rFonts w:ascii="Calibri" w:hAnsi="Calibri" w:cs="Arial"/>
          <w:i/>
          <w:iCs/>
          <w:sz w:val="22"/>
          <w:szCs w:val="22"/>
        </w:rPr>
        <w:t>Gurukripa Associates</w:t>
      </w:r>
      <w:r w:rsidR="003D5E3B" w:rsidRPr="00AB0216">
        <w:rPr>
          <w:rFonts w:ascii="Calibri" w:hAnsi="Calibri" w:cs="Arial"/>
          <w:sz w:val="22"/>
          <w:szCs w:val="22"/>
        </w:rPr>
        <w:t xml:space="preserve"> has been dismal. It</w:t>
      </w:r>
      <w:r w:rsidRPr="00AB0216">
        <w:rPr>
          <w:rFonts w:ascii="Calibri" w:hAnsi="Calibri" w:cs="Arial"/>
          <w:sz w:val="22"/>
          <w:szCs w:val="22"/>
        </w:rPr>
        <w:t xml:space="preserve">s efforts for </w:t>
      </w:r>
      <w:r w:rsidR="003D5E3B" w:rsidRPr="00AB0216">
        <w:rPr>
          <w:rFonts w:ascii="Calibri" w:hAnsi="Calibri" w:cs="Arial"/>
          <w:sz w:val="22"/>
          <w:szCs w:val="22"/>
        </w:rPr>
        <w:t xml:space="preserve">expanding network and </w:t>
      </w:r>
      <w:r w:rsidRPr="00AB0216">
        <w:rPr>
          <w:rFonts w:ascii="Calibri" w:hAnsi="Calibri" w:cs="Arial"/>
          <w:sz w:val="22"/>
          <w:szCs w:val="22"/>
        </w:rPr>
        <w:t xml:space="preserve">for </w:t>
      </w:r>
      <w:r w:rsidR="003D5E3B" w:rsidRPr="00AB0216">
        <w:rPr>
          <w:rFonts w:ascii="Calibri" w:hAnsi="Calibri" w:cs="Arial"/>
          <w:sz w:val="22"/>
          <w:szCs w:val="22"/>
        </w:rPr>
        <w:t xml:space="preserve">ensuring equity in supply </w:t>
      </w:r>
      <w:r w:rsidRPr="00AB0216">
        <w:rPr>
          <w:rFonts w:ascii="Calibri" w:hAnsi="Calibri" w:cs="Arial"/>
          <w:sz w:val="22"/>
          <w:szCs w:val="22"/>
        </w:rPr>
        <w:t xml:space="preserve">are negligible </w:t>
      </w:r>
      <w:r w:rsidR="003D5E3B" w:rsidRPr="00AB0216">
        <w:rPr>
          <w:rFonts w:ascii="Calibri" w:hAnsi="Calibri" w:cs="Arial"/>
          <w:sz w:val="22"/>
          <w:szCs w:val="22"/>
        </w:rPr>
        <w:t>(Wagle, et. al 2010)</w:t>
      </w:r>
      <w:r w:rsidRPr="00AB0216">
        <w:rPr>
          <w:rFonts w:ascii="Calibri" w:hAnsi="Calibri" w:cs="Arial"/>
          <w:sz w:val="22"/>
          <w:szCs w:val="22"/>
        </w:rPr>
        <w:t>. Different explanations are put forth: (a)</w:t>
      </w:r>
      <w:r w:rsidR="003D5E3B" w:rsidRPr="00AB0216">
        <w:rPr>
          <w:rFonts w:ascii="Calibri" w:hAnsi="Calibri" w:cs="Arial"/>
          <w:sz w:val="22"/>
          <w:szCs w:val="22"/>
        </w:rPr>
        <w:t xml:space="preserve"> </w:t>
      </w:r>
      <w:r w:rsidRPr="00AB0216">
        <w:rPr>
          <w:rFonts w:ascii="Calibri" w:hAnsi="Calibri" w:cs="Arial"/>
          <w:sz w:val="22"/>
          <w:szCs w:val="22"/>
        </w:rPr>
        <w:t xml:space="preserve">interference by local politicians in </w:t>
      </w:r>
      <w:r w:rsidR="003D5E3B" w:rsidRPr="00AB0216">
        <w:rPr>
          <w:rFonts w:ascii="Calibri" w:hAnsi="Calibri" w:cs="Arial"/>
          <w:sz w:val="22"/>
          <w:szCs w:val="22"/>
        </w:rPr>
        <w:t>day</w:t>
      </w:r>
      <w:r w:rsidRPr="00AB0216">
        <w:rPr>
          <w:rFonts w:ascii="Calibri" w:hAnsi="Calibri" w:cs="Arial"/>
          <w:sz w:val="22"/>
          <w:szCs w:val="22"/>
        </w:rPr>
        <w:t>-</w:t>
      </w:r>
      <w:r w:rsidR="003D5E3B" w:rsidRPr="00AB0216">
        <w:rPr>
          <w:rFonts w:ascii="Calibri" w:hAnsi="Calibri" w:cs="Arial"/>
          <w:sz w:val="22"/>
          <w:szCs w:val="22"/>
        </w:rPr>
        <w:t>to</w:t>
      </w:r>
      <w:r w:rsidRPr="00AB0216">
        <w:rPr>
          <w:rFonts w:ascii="Calibri" w:hAnsi="Calibri" w:cs="Arial"/>
          <w:sz w:val="22"/>
          <w:szCs w:val="22"/>
        </w:rPr>
        <w:t>-</w:t>
      </w:r>
      <w:r w:rsidR="003D5E3B" w:rsidRPr="00AB0216">
        <w:rPr>
          <w:rFonts w:ascii="Calibri" w:hAnsi="Calibri" w:cs="Arial"/>
          <w:sz w:val="22"/>
          <w:szCs w:val="22"/>
        </w:rPr>
        <w:t>day</w:t>
      </w:r>
      <w:r w:rsidRPr="00AB0216">
        <w:rPr>
          <w:rFonts w:ascii="Calibri" w:hAnsi="Calibri" w:cs="Arial"/>
          <w:sz w:val="22"/>
          <w:szCs w:val="22"/>
        </w:rPr>
        <w:t xml:space="preserve"> operations</w:t>
      </w:r>
      <w:r w:rsidR="003D5E3B" w:rsidRPr="00AB0216">
        <w:rPr>
          <w:rFonts w:ascii="Calibri" w:hAnsi="Calibri" w:cs="Arial"/>
          <w:sz w:val="22"/>
          <w:szCs w:val="22"/>
        </w:rPr>
        <w:t xml:space="preserve">, </w:t>
      </w:r>
      <w:r w:rsidRPr="00AB0216">
        <w:rPr>
          <w:rFonts w:ascii="Calibri" w:hAnsi="Calibri" w:cs="Arial"/>
          <w:sz w:val="22"/>
          <w:szCs w:val="22"/>
        </w:rPr>
        <w:t xml:space="preserve">(b) </w:t>
      </w:r>
      <w:r w:rsidR="003D5E3B" w:rsidRPr="00AB0216">
        <w:rPr>
          <w:rFonts w:ascii="Calibri" w:hAnsi="Calibri" w:cs="Arial"/>
          <w:sz w:val="22"/>
          <w:szCs w:val="22"/>
        </w:rPr>
        <w:t xml:space="preserve">scarcity </w:t>
      </w:r>
      <w:r w:rsidRPr="00AB0216">
        <w:rPr>
          <w:rFonts w:ascii="Calibri" w:hAnsi="Calibri" w:cs="Arial"/>
          <w:sz w:val="22"/>
          <w:szCs w:val="22"/>
        </w:rPr>
        <w:t xml:space="preserve">of the bulk water, </w:t>
      </w:r>
      <w:r w:rsidR="003D5E3B" w:rsidRPr="00AB0216">
        <w:rPr>
          <w:rFonts w:ascii="Calibri" w:hAnsi="Calibri" w:cs="Arial"/>
          <w:sz w:val="22"/>
          <w:szCs w:val="22"/>
        </w:rPr>
        <w:t xml:space="preserve">due to </w:t>
      </w:r>
      <w:r w:rsidRPr="00AB0216">
        <w:rPr>
          <w:rFonts w:ascii="Calibri" w:hAnsi="Calibri" w:cs="Arial"/>
          <w:sz w:val="22"/>
          <w:szCs w:val="22"/>
        </w:rPr>
        <w:t xml:space="preserve">failure of the </w:t>
      </w:r>
      <w:r w:rsidR="003D5E3B" w:rsidRPr="00AB0216">
        <w:rPr>
          <w:rFonts w:ascii="Calibri" w:hAnsi="Calibri" w:cs="Arial"/>
          <w:sz w:val="22"/>
          <w:szCs w:val="22"/>
        </w:rPr>
        <w:t xml:space="preserve">state </w:t>
      </w:r>
      <w:r w:rsidRPr="00AB0216">
        <w:rPr>
          <w:rFonts w:ascii="Calibri" w:hAnsi="Calibri" w:cs="Arial"/>
          <w:sz w:val="22"/>
          <w:szCs w:val="22"/>
        </w:rPr>
        <w:t xml:space="preserve">government to </w:t>
      </w:r>
      <w:r w:rsidR="003D5E3B" w:rsidRPr="00AB0216">
        <w:rPr>
          <w:rFonts w:ascii="Calibri" w:hAnsi="Calibri" w:cs="Arial"/>
          <w:sz w:val="22"/>
          <w:szCs w:val="22"/>
        </w:rPr>
        <w:t>solv</w:t>
      </w:r>
      <w:r w:rsidRPr="00AB0216">
        <w:rPr>
          <w:rFonts w:ascii="Calibri" w:hAnsi="Calibri" w:cs="Arial"/>
          <w:sz w:val="22"/>
          <w:szCs w:val="22"/>
        </w:rPr>
        <w:t>e</w:t>
      </w:r>
      <w:r w:rsidR="003D5E3B" w:rsidRPr="00AB0216">
        <w:rPr>
          <w:rFonts w:ascii="Calibri" w:hAnsi="Calibri" w:cs="Arial"/>
          <w:sz w:val="22"/>
          <w:szCs w:val="22"/>
        </w:rPr>
        <w:t xml:space="preserve"> conflict between NTPC and CMC,</w:t>
      </w:r>
      <w:r w:rsidR="00F03751" w:rsidRPr="00AB0216">
        <w:rPr>
          <w:rFonts w:ascii="Calibri" w:hAnsi="Calibri" w:cs="Arial"/>
          <w:sz w:val="22"/>
          <w:szCs w:val="22"/>
        </w:rPr>
        <w:t xml:space="preserve"> (c) failure to undertake efforts for </w:t>
      </w:r>
      <w:r w:rsidR="003D5E3B" w:rsidRPr="00AB0216">
        <w:rPr>
          <w:rFonts w:ascii="Calibri" w:hAnsi="Calibri" w:cs="Arial"/>
          <w:sz w:val="22"/>
          <w:szCs w:val="22"/>
        </w:rPr>
        <w:t>capacity building of CMC. N</w:t>
      </w:r>
      <w:r w:rsidR="00E873D2" w:rsidRPr="00AB0216">
        <w:rPr>
          <w:rFonts w:ascii="Calibri" w:hAnsi="Calibri" w:cs="Arial"/>
          <w:sz w:val="22"/>
          <w:szCs w:val="22"/>
        </w:rPr>
        <w:t>onetheless</w:t>
      </w:r>
      <w:r w:rsidR="003D5E3B" w:rsidRPr="00AB0216">
        <w:rPr>
          <w:rFonts w:ascii="Calibri" w:hAnsi="Calibri" w:cs="Arial"/>
          <w:sz w:val="22"/>
          <w:szCs w:val="22"/>
        </w:rPr>
        <w:t>, profits seem to range between ……. % in last few years</w:t>
      </w:r>
      <w:r w:rsidR="00E873D2" w:rsidRPr="00AB0216">
        <w:rPr>
          <w:rStyle w:val="FootnoteReference"/>
          <w:rFonts w:ascii="Calibri" w:hAnsi="Calibri" w:cs="Arial"/>
          <w:sz w:val="22"/>
          <w:szCs w:val="22"/>
        </w:rPr>
        <w:footnoteReference w:id="3"/>
      </w:r>
      <w:r w:rsidR="003D5E3B" w:rsidRPr="00AB0216">
        <w:rPr>
          <w:rFonts w:ascii="Calibri" w:hAnsi="Calibri" w:cs="Arial"/>
          <w:sz w:val="22"/>
          <w:szCs w:val="22"/>
        </w:rPr>
        <w:t>.</w:t>
      </w:r>
    </w:p>
    <w:p w:rsidR="00F03751" w:rsidRPr="00AB0216" w:rsidRDefault="003D5E3B" w:rsidP="0010192D">
      <w:pPr>
        <w:spacing w:before="160" w:after="160"/>
        <w:ind w:left="360"/>
        <w:jc w:val="both"/>
        <w:rPr>
          <w:rFonts w:ascii="Calibri" w:hAnsi="Calibri" w:cs="Arial"/>
          <w:sz w:val="22"/>
          <w:szCs w:val="22"/>
        </w:rPr>
      </w:pPr>
      <w:r w:rsidRPr="00AB0216">
        <w:rPr>
          <w:rFonts w:ascii="Calibri" w:hAnsi="Calibri" w:cs="Arial"/>
          <w:sz w:val="22"/>
          <w:szCs w:val="22"/>
        </w:rPr>
        <w:t>PPPs are supposed to free public resources</w:t>
      </w:r>
      <w:r w:rsidR="00F03751" w:rsidRPr="00AB0216">
        <w:rPr>
          <w:rFonts w:ascii="Calibri" w:hAnsi="Calibri" w:cs="Arial"/>
          <w:sz w:val="22"/>
          <w:szCs w:val="22"/>
        </w:rPr>
        <w:t>. B</w:t>
      </w:r>
      <w:r w:rsidRPr="00AB0216">
        <w:rPr>
          <w:rFonts w:ascii="Calibri" w:hAnsi="Calibri" w:cs="Arial"/>
          <w:sz w:val="22"/>
          <w:szCs w:val="22"/>
        </w:rPr>
        <w:t>ut</w:t>
      </w:r>
      <w:r w:rsidR="00F03751" w:rsidRPr="00AB0216">
        <w:rPr>
          <w:rFonts w:ascii="Calibri" w:hAnsi="Calibri" w:cs="Arial"/>
          <w:sz w:val="22"/>
          <w:szCs w:val="22"/>
        </w:rPr>
        <w:t>,</w:t>
      </w:r>
      <w:r w:rsidRPr="00AB0216">
        <w:rPr>
          <w:rFonts w:ascii="Calibri" w:hAnsi="Calibri" w:cs="Arial"/>
          <w:sz w:val="22"/>
          <w:szCs w:val="22"/>
        </w:rPr>
        <w:t xml:space="preserve"> </w:t>
      </w:r>
      <w:r w:rsidR="00F03751" w:rsidRPr="00AB0216">
        <w:rPr>
          <w:rFonts w:ascii="Calibri" w:hAnsi="Calibri" w:cs="Arial"/>
          <w:sz w:val="22"/>
          <w:szCs w:val="22"/>
        </w:rPr>
        <w:t xml:space="preserve">the </w:t>
      </w:r>
      <w:r w:rsidRPr="00AB0216">
        <w:rPr>
          <w:rFonts w:ascii="Calibri" w:hAnsi="Calibri" w:cs="Arial"/>
          <w:sz w:val="22"/>
          <w:szCs w:val="22"/>
        </w:rPr>
        <w:t xml:space="preserve">investment pattern in </w:t>
      </w:r>
      <w:r w:rsidR="00F03751" w:rsidRPr="00AB0216">
        <w:rPr>
          <w:rFonts w:ascii="Calibri" w:hAnsi="Calibri" w:cs="Arial"/>
          <w:sz w:val="22"/>
          <w:szCs w:val="22"/>
        </w:rPr>
        <w:t xml:space="preserve">the pilot project for </w:t>
      </w:r>
      <w:r w:rsidRPr="00AB0216">
        <w:rPr>
          <w:rFonts w:ascii="Calibri" w:hAnsi="Calibri" w:cs="Arial"/>
          <w:sz w:val="22"/>
          <w:szCs w:val="22"/>
        </w:rPr>
        <w:t xml:space="preserve">24x7 </w:t>
      </w:r>
      <w:r w:rsidR="00F03751" w:rsidRPr="00AB0216">
        <w:rPr>
          <w:rFonts w:ascii="Calibri" w:hAnsi="Calibri" w:cs="Arial"/>
          <w:sz w:val="22"/>
          <w:szCs w:val="22"/>
        </w:rPr>
        <w:t>S</w:t>
      </w:r>
      <w:r w:rsidRPr="00AB0216">
        <w:rPr>
          <w:rFonts w:ascii="Calibri" w:hAnsi="Calibri" w:cs="Arial"/>
          <w:sz w:val="22"/>
          <w:szCs w:val="22"/>
        </w:rPr>
        <w:t>upply</w:t>
      </w:r>
      <w:r w:rsidR="00F03751" w:rsidRPr="00AB0216">
        <w:rPr>
          <w:rFonts w:ascii="Calibri" w:hAnsi="Calibri" w:cs="Arial"/>
          <w:sz w:val="22"/>
          <w:szCs w:val="22"/>
        </w:rPr>
        <w:t xml:space="preserve"> in Nagpur</w:t>
      </w:r>
      <w:r w:rsidRPr="00AB0216">
        <w:rPr>
          <w:rFonts w:ascii="Calibri" w:hAnsi="Calibri" w:cs="Arial"/>
          <w:sz w:val="22"/>
          <w:szCs w:val="22"/>
        </w:rPr>
        <w:t xml:space="preserve"> indicates that the entire investment of INR 22 </w:t>
      </w:r>
      <w:r w:rsidR="00F03751" w:rsidRPr="00AB0216">
        <w:rPr>
          <w:rFonts w:ascii="Calibri" w:hAnsi="Calibri" w:cs="Arial"/>
          <w:sz w:val="22"/>
          <w:szCs w:val="22"/>
        </w:rPr>
        <w:t>C</w:t>
      </w:r>
      <w:r w:rsidRPr="00AB0216">
        <w:rPr>
          <w:rFonts w:ascii="Calibri" w:hAnsi="Calibri" w:cs="Arial"/>
          <w:sz w:val="22"/>
          <w:szCs w:val="22"/>
        </w:rPr>
        <w:t>rore</w:t>
      </w:r>
      <w:r w:rsidR="00F03751" w:rsidRPr="00AB0216">
        <w:rPr>
          <w:rFonts w:ascii="Calibri" w:hAnsi="Calibri" w:cs="Arial"/>
          <w:sz w:val="22"/>
          <w:szCs w:val="22"/>
        </w:rPr>
        <w:t>s</w:t>
      </w:r>
      <w:r w:rsidRPr="00AB0216">
        <w:rPr>
          <w:rFonts w:ascii="Calibri" w:hAnsi="Calibri" w:cs="Arial"/>
          <w:sz w:val="22"/>
          <w:szCs w:val="22"/>
        </w:rPr>
        <w:t xml:space="preserve"> </w:t>
      </w:r>
      <w:r w:rsidR="00F03751" w:rsidRPr="00AB0216">
        <w:rPr>
          <w:rFonts w:ascii="Calibri" w:hAnsi="Calibri" w:cs="Arial"/>
          <w:sz w:val="22"/>
          <w:szCs w:val="22"/>
        </w:rPr>
        <w:t xml:space="preserve">was </w:t>
      </w:r>
      <w:r w:rsidRPr="00AB0216">
        <w:rPr>
          <w:rFonts w:ascii="Calibri" w:hAnsi="Calibri" w:cs="Arial"/>
          <w:sz w:val="22"/>
          <w:szCs w:val="22"/>
        </w:rPr>
        <w:t xml:space="preserve">made </w:t>
      </w:r>
      <w:r w:rsidR="00F03751" w:rsidRPr="00AB0216">
        <w:rPr>
          <w:rFonts w:ascii="Calibri" w:hAnsi="Calibri" w:cs="Arial"/>
          <w:sz w:val="22"/>
          <w:szCs w:val="22"/>
        </w:rPr>
        <w:t xml:space="preserve">from public funds </w:t>
      </w:r>
      <w:r w:rsidR="00E873D2" w:rsidRPr="00AB0216">
        <w:rPr>
          <w:rFonts w:ascii="Calibri" w:hAnsi="Calibri" w:cs="Arial"/>
          <w:sz w:val="22"/>
          <w:szCs w:val="22"/>
        </w:rPr>
        <w:t xml:space="preserve">more specifically from </w:t>
      </w:r>
      <w:r w:rsidR="00F03751" w:rsidRPr="00AB0216">
        <w:rPr>
          <w:rFonts w:ascii="Calibri" w:hAnsi="Calibri" w:cs="Arial"/>
          <w:sz w:val="22"/>
          <w:szCs w:val="22"/>
        </w:rPr>
        <w:t xml:space="preserve">the central government’s scheme (viz., </w:t>
      </w:r>
      <w:r w:rsidRPr="00AB0216">
        <w:rPr>
          <w:rFonts w:ascii="Calibri" w:hAnsi="Calibri" w:cs="Arial"/>
          <w:sz w:val="22"/>
          <w:szCs w:val="22"/>
        </w:rPr>
        <w:t>JNNURM</w:t>
      </w:r>
      <w:r w:rsidR="00F03751" w:rsidRPr="00AB0216">
        <w:rPr>
          <w:rFonts w:ascii="Calibri" w:hAnsi="Calibri" w:cs="Arial"/>
          <w:sz w:val="22"/>
          <w:szCs w:val="22"/>
        </w:rPr>
        <w:t>)</w:t>
      </w:r>
      <w:r w:rsidRPr="00AB0216">
        <w:rPr>
          <w:rFonts w:ascii="Calibri" w:hAnsi="Calibri" w:cs="Arial"/>
          <w:sz w:val="22"/>
          <w:szCs w:val="22"/>
        </w:rPr>
        <w:t xml:space="preserve">, which </w:t>
      </w:r>
      <w:r w:rsidR="00F03751" w:rsidRPr="00AB0216">
        <w:rPr>
          <w:rFonts w:ascii="Calibri" w:hAnsi="Calibri" w:cs="Arial"/>
          <w:sz w:val="22"/>
          <w:szCs w:val="22"/>
        </w:rPr>
        <w:t>include</w:t>
      </w:r>
      <w:r w:rsidR="00E873D2" w:rsidRPr="00AB0216">
        <w:rPr>
          <w:rFonts w:ascii="Calibri" w:hAnsi="Calibri" w:cs="Arial"/>
          <w:sz w:val="22"/>
          <w:szCs w:val="22"/>
        </w:rPr>
        <w:t xml:space="preserve">d provision for assured </w:t>
      </w:r>
      <w:r w:rsidRPr="00AB0216">
        <w:rPr>
          <w:rFonts w:ascii="Calibri" w:hAnsi="Calibri" w:cs="Arial"/>
          <w:sz w:val="22"/>
          <w:szCs w:val="22"/>
        </w:rPr>
        <w:t xml:space="preserve">profits </w:t>
      </w:r>
      <w:r w:rsidR="00F03751" w:rsidRPr="00AB0216">
        <w:rPr>
          <w:rFonts w:ascii="Calibri" w:hAnsi="Calibri" w:cs="Arial"/>
          <w:sz w:val="22"/>
          <w:szCs w:val="22"/>
        </w:rPr>
        <w:t xml:space="preserve">for </w:t>
      </w:r>
      <w:r w:rsidRPr="00AB0216">
        <w:rPr>
          <w:rFonts w:ascii="Calibri" w:hAnsi="Calibri" w:cs="Arial"/>
          <w:sz w:val="22"/>
          <w:szCs w:val="22"/>
        </w:rPr>
        <w:t xml:space="preserve">the </w:t>
      </w:r>
      <w:r w:rsidR="00F03751" w:rsidRPr="00AB0216">
        <w:rPr>
          <w:rFonts w:ascii="Calibri" w:hAnsi="Calibri" w:cs="Arial"/>
          <w:sz w:val="22"/>
          <w:szCs w:val="22"/>
        </w:rPr>
        <w:t>private operator</w:t>
      </w:r>
      <w:r w:rsidRPr="00AB0216">
        <w:rPr>
          <w:rStyle w:val="FootnoteReference"/>
          <w:rFonts w:ascii="Calibri" w:hAnsi="Calibri" w:cs="Arial"/>
          <w:sz w:val="22"/>
          <w:szCs w:val="22"/>
        </w:rPr>
        <w:footnoteReference w:id="4"/>
      </w:r>
      <w:r w:rsidRPr="00AB0216">
        <w:rPr>
          <w:rFonts w:ascii="Calibri" w:hAnsi="Calibri" w:cs="Arial"/>
          <w:sz w:val="22"/>
          <w:szCs w:val="22"/>
        </w:rPr>
        <w:t xml:space="preserve">. </w:t>
      </w:r>
      <w:r w:rsidR="00F03751" w:rsidRPr="00AB0216">
        <w:rPr>
          <w:rFonts w:ascii="Calibri" w:hAnsi="Calibri" w:cs="Arial"/>
          <w:sz w:val="22"/>
          <w:szCs w:val="22"/>
        </w:rPr>
        <w:t>It is reported that, d</w:t>
      </w:r>
      <w:r w:rsidRPr="00AB0216">
        <w:rPr>
          <w:rFonts w:ascii="Calibri" w:hAnsi="Calibri" w:cs="Arial"/>
          <w:sz w:val="22"/>
          <w:szCs w:val="22"/>
        </w:rPr>
        <w:t xml:space="preserve">espite such </w:t>
      </w:r>
      <w:r w:rsidR="00F03751" w:rsidRPr="00AB0216">
        <w:rPr>
          <w:rFonts w:ascii="Calibri" w:hAnsi="Calibri" w:cs="Arial"/>
          <w:sz w:val="22"/>
          <w:szCs w:val="22"/>
        </w:rPr>
        <w:t xml:space="preserve">support for </w:t>
      </w:r>
      <w:r w:rsidRPr="00AB0216">
        <w:rPr>
          <w:rFonts w:ascii="Calibri" w:hAnsi="Calibri" w:cs="Arial"/>
          <w:sz w:val="22"/>
          <w:szCs w:val="22"/>
        </w:rPr>
        <w:t>capital investments</w:t>
      </w:r>
      <w:r w:rsidR="00F03751" w:rsidRPr="00AB0216">
        <w:rPr>
          <w:rFonts w:ascii="Calibri" w:hAnsi="Calibri" w:cs="Arial"/>
          <w:sz w:val="22"/>
          <w:szCs w:val="22"/>
        </w:rPr>
        <w:t xml:space="preserve"> from government agencies</w:t>
      </w:r>
      <w:r w:rsidRPr="00AB0216">
        <w:rPr>
          <w:rFonts w:ascii="Calibri" w:hAnsi="Calibri" w:cs="Arial"/>
          <w:sz w:val="22"/>
          <w:szCs w:val="22"/>
        </w:rPr>
        <w:t xml:space="preserve">, </w:t>
      </w:r>
      <w:r w:rsidR="00F03751" w:rsidRPr="00AB0216">
        <w:rPr>
          <w:rFonts w:ascii="Calibri" w:hAnsi="Calibri" w:cs="Arial"/>
          <w:sz w:val="22"/>
          <w:szCs w:val="22"/>
        </w:rPr>
        <w:t xml:space="preserve">the </w:t>
      </w:r>
      <w:r w:rsidRPr="00AB0216">
        <w:rPr>
          <w:rFonts w:ascii="Calibri" w:hAnsi="Calibri" w:cs="Arial"/>
          <w:sz w:val="22"/>
          <w:szCs w:val="22"/>
        </w:rPr>
        <w:t xml:space="preserve">private </w:t>
      </w:r>
      <w:r w:rsidR="00F03751" w:rsidRPr="00AB0216">
        <w:rPr>
          <w:rFonts w:ascii="Calibri" w:hAnsi="Calibri" w:cs="Arial"/>
          <w:sz w:val="22"/>
          <w:szCs w:val="22"/>
        </w:rPr>
        <w:t xml:space="preserve">operator </w:t>
      </w:r>
      <w:r w:rsidRPr="00AB0216">
        <w:rPr>
          <w:rFonts w:ascii="Calibri" w:hAnsi="Calibri" w:cs="Arial"/>
          <w:sz w:val="22"/>
          <w:szCs w:val="22"/>
        </w:rPr>
        <w:t>tend</w:t>
      </w:r>
      <w:r w:rsidR="00F03751" w:rsidRPr="00AB0216">
        <w:rPr>
          <w:rFonts w:ascii="Calibri" w:hAnsi="Calibri" w:cs="Arial"/>
          <w:sz w:val="22"/>
          <w:szCs w:val="22"/>
        </w:rPr>
        <w:t>s</w:t>
      </w:r>
      <w:r w:rsidRPr="00AB0216">
        <w:rPr>
          <w:rFonts w:ascii="Calibri" w:hAnsi="Calibri" w:cs="Arial"/>
          <w:sz w:val="22"/>
          <w:szCs w:val="22"/>
        </w:rPr>
        <w:t xml:space="preserve"> to concentrate on service provisioning to the better-off sections of the society and neglect service provision to the sections deemed un</w:t>
      </w:r>
      <w:r w:rsidR="00F03751" w:rsidRPr="00AB0216">
        <w:rPr>
          <w:rFonts w:ascii="Calibri" w:hAnsi="Calibri" w:cs="Arial"/>
          <w:sz w:val="22"/>
          <w:szCs w:val="22"/>
        </w:rPr>
        <w:t xml:space="preserve">able </w:t>
      </w:r>
      <w:r w:rsidRPr="00AB0216">
        <w:rPr>
          <w:rFonts w:ascii="Calibri" w:hAnsi="Calibri" w:cs="Arial"/>
          <w:sz w:val="22"/>
          <w:szCs w:val="22"/>
        </w:rPr>
        <w:t xml:space="preserve">to pay for the services. </w:t>
      </w:r>
      <w:r w:rsidR="00F03751" w:rsidRPr="00AB0216">
        <w:rPr>
          <w:rFonts w:ascii="Calibri" w:hAnsi="Calibri" w:cs="Arial"/>
          <w:sz w:val="22"/>
          <w:szCs w:val="22"/>
        </w:rPr>
        <w:t>Some n</w:t>
      </w:r>
      <w:r w:rsidRPr="00AB0216">
        <w:rPr>
          <w:rFonts w:ascii="Calibri" w:hAnsi="Calibri" w:cs="Arial"/>
          <w:sz w:val="22"/>
          <w:szCs w:val="22"/>
        </w:rPr>
        <w:t xml:space="preserve">ews reports </w:t>
      </w:r>
      <w:r w:rsidR="00F03751" w:rsidRPr="00AB0216">
        <w:rPr>
          <w:rFonts w:ascii="Calibri" w:hAnsi="Calibri" w:cs="Arial"/>
          <w:sz w:val="22"/>
          <w:szCs w:val="22"/>
        </w:rPr>
        <w:t xml:space="preserve">indicate </w:t>
      </w:r>
      <w:r w:rsidRPr="00AB0216">
        <w:rPr>
          <w:rFonts w:ascii="Calibri" w:hAnsi="Calibri" w:cs="Arial"/>
          <w:sz w:val="22"/>
          <w:szCs w:val="22"/>
        </w:rPr>
        <w:t xml:space="preserve">that the water bills </w:t>
      </w:r>
      <w:r w:rsidR="00F03751" w:rsidRPr="00AB0216">
        <w:rPr>
          <w:rFonts w:ascii="Calibri" w:hAnsi="Calibri" w:cs="Arial"/>
          <w:sz w:val="22"/>
          <w:szCs w:val="22"/>
        </w:rPr>
        <w:t xml:space="preserve">for some consumers </w:t>
      </w:r>
      <w:r w:rsidRPr="00AB0216">
        <w:rPr>
          <w:rFonts w:ascii="Calibri" w:hAnsi="Calibri" w:cs="Arial"/>
          <w:sz w:val="22"/>
          <w:szCs w:val="22"/>
        </w:rPr>
        <w:t xml:space="preserve">rose to </w:t>
      </w:r>
      <w:r w:rsidR="00F03751" w:rsidRPr="00AB0216">
        <w:rPr>
          <w:rFonts w:ascii="Calibri" w:hAnsi="Calibri" w:cs="Arial"/>
          <w:sz w:val="22"/>
          <w:szCs w:val="22"/>
        </w:rPr>
        <w:t xml:space="preserve">five </w:t>
      </w:r>
      <w:r w:rsidRPr="00AB0216">
        <w:rPr>
          <w:rFonts w:ascii="Calibri" w:hAnsi="Calibri" w:cs="Arial"/>
          <w:sz w:val="22"/>
          <w:szCs w:val="22"/>
        </w:rPr>
        <w:t xml:space="preserve">times in the pilot zone, </w:t>
      </w:r>
      <w:r w:rsidR="00F03751" w:rsidRPr="00AB0216">
        <w:rPr>
          <w:rFonts w:ascii="Calibri" w:hAnsi="Calibri" w:cs="Arial"/>
          <w:sz w:val="22"/>
          <w:szCs w:val="22"/>
        </w:rPr>
        <w:t xml:space="preserve">though there was no </w:t>
      </w:r>
      <w:r w:rsidRPr="00AB0216">
        <w:rPr>
          <w:rFonts w:ascii="Calibri" w:hAnsi="Calibri" w:cs="Arial"/>
          <w:sz w:val="22"/>
          <w:szCs w:val="22"/>
        </w:rPr>
        <w:t xml:space="preserve">hike in </w:t>
      </w:r>
      <w:r w:rsidR="00F03751" w:rsidRPr="00AB0216">
        <w:rPr>
          <w:rFonts w:ascii="Calibri" w:hAnsi="Calibri" w:cs="Arial"/>
          <w:sz w:val="22"/>
          <w:szCs w:val="22"/>
        </w:rPr>
        <w:t xml:space="preserve">the </w:t>
      </w:r>
      <w:r w:rsidRPr="00AB0216">
        <w:rPr>
          <w:rFonts w:ascii="Calibri" w:hAnsi="Calibri" w:cs="Arial"/>
          <w:sz w:val="22"/>
          <w:szCs w:val="22"/>
        </w:rPr>
        <w:t xml:space="preserve">tariff. </w:t>
      </w:r>
      <w:r w:rsidR="00F03751" w:rsidRPr="00AB0216">
        <w:rPr>
          <w:rFonts w:ascii="Calibri" w:hAnsi="Calibri" w:cs="Arial"/>
          <w:sz w:val="22"/>
          <w:szCs w:val="22"/>
        </w:rPr>
        <w:t xml:space="preserve">As per the explanation from </w:t>
      </w:r>
      <w:r w:rsidRPr="00AB0216">
        <w:rPr>
          <w:rFonts w:ascii="Calibri" w:hAnsi="Calibri" w:cs="Arial"/>
          <w:sz w:val="22"/>
          <w:szCs w:val="22"/>
        </w:rPr>
        <w:t>NMC</w:t>
      </w:r>
      <w:r w:rsidR="00F03751" w:rsidRPr="00AB0216">
        <w:rPr>
          <w:rFonts w:ascii="Calibri" w:hAnsi="Calibri" w:cs="Arial"/>
          <w:sz w:val="22"/>
          <w:szCs w:val="22"/>
        </w:rPr>
        <w:t xml:space="preserve">, the steep increase in </w:t>
      </w:r>
      <w:r w:rsidRPr="00AB0216">
        <w:rPr>
          <w:rFonts w:ascii="Calibri" w:hAnsi="Calibri" w:cs="Arial"/>
          <w:sz w:val="22"/>
          <w:szCs w:val="22"/>
        </w:rPr>
        <w:t xml:space="preserve">water bills </w:t>
      </w:r>
      <w:r w:rsidR="00F03751" w:rsidRPr="00AB0216">
        <w:rPr>
          <w:rFonts w:ascii="Calibri" w:hAnsi="Calibri" w:cs="Arial"/>
          <w:sz w:val="22"/>
          <w:szCs w:val="22"/>
        </w:rPr>
        <w:t xml:space="preserve">could be due to the new practice of </w:t>
      </w:r>
      <w:r w:rsidRPr="00AB0216">
        <w:rPr>
          <w:rFonts w:ascii="Calibri" w:hAnsi="Calibri" w:cs="Arial"/>
          <w:sz w:val="22"/>
          <w:szCs w:val="22"/>
        </w:rPr>
        <w:t>charg</w:t>
      </w:r>
      <w:r w:rsidR="00F03751" w:rsidRPr="00AB0216">
        <w:rPr>
          <w:rFonts w:ascii="Calibri" w:hAnsi="Calibri" w:cs="Arial"/>
          <w:sz w:val="22"/>
          <w:szCs w:val="22"/>
        </w:rPr>
        <w:t>ing consumers based on the</w:t>
      </w:r>
      <w:r w:rsidRPr="00AB0216">
        <w:rPr>
          <w:rFonts w:ascii="Calibri" w:hAnsi="Calibri" w:cs="Arial"/>
          <w:sz w:val="22"/>
          <w:szCs w:val="22"/>
        </w:rPr>
        <w:t xml:space="preserve"> meter readings. </w:t>
      </w:r>
      <w:r w:rsidR="00F03751" w:rsidRPr="00AB0216">
        <w:rPr>
          <w:rFonts w:ascii="Calibri" w:hAnsi="Calibri" w:cs="Arial"/>
          <w:sz w:val="22"/>
          <w:szCs w:val="22"/>
        </w:rPr>
        <w:t xml:space="preserve">But this indicates that sufficient efforts were not made to </w:t>
      </w:r>
      <w:r w:rsidRPr="00AB0216">
        <w:rPr>
          <w:rFonts w:ascii="Calibri" w:hAnsi="Calibri" w:cs="Arial"/>
          <w:sz w:val="22"/>
          <w:szCs w:val="22"/>
        </w:rPr>
        <w:t xml:space="preserve">make people aware about </w:t>
      </w:r>
      <w:r w:rsidR="00F03751" w:rsidRPr="00AB0216">
        <w:rPr>
          <w:rFonts w:ascii="Calibri" w:hAnsi="Calibri" w:cs="Arial"/>
          <w:sz w:val="22"/>
          <w:szCs w:val="22"/>
        </w:rPr>
        <w:t xml:space="preserve">factors such as </w:t>
      </w:r>
      <w:r w:rsidRPr="00AB0216">
        <w:rPr>
          <w:rFonts w:ascii="Calibri" w:hAnsi="Calibri" w:cs="Arial"/>
          <w:sz w:val="22"/>
          <w:szCs w:val="22"/>
        </w:rPr>
        <w:t xml:space="preserve">in-house leakages beyond the point of meter. </w:t>
      </w:r>
    </w:p>
    <w:p w:rsidR="00F03751" w:rsidRPr="00AB0216" w:rsidRDefault="00F03751" w:rsidP="003D5E3B">
      <w:pPr>
        <w:ind w:left="360"/>
        <w:jc w:val="both"/>
        <w:rPr>
          <w:rFonts w:ascii="Calibri" w:hAnsi="Calibri" w:cs="Arial"/>
          <w:sz w:val="22"/>
          <w:szCs w:val="22"/>
        </w:rPr>
      </w:pPr>
    </w:p>
    <w:p w:rsidR="003D5E3B" w:rsidRPr="00AB0216" w:rsidRDefault="00F03751" w:rsidP="003D5E3B">
      <w:pPr>
        <w:ind w:left="360"/>
        <w:jc w:val="both"/>
        <w:rPr>
          <w:rFonts w:ascii="Calibri" w:hAnsi="Calibri" w:cs="Arial"/>
          <w:sz w:val="22"/>
          <w:szCs w:val="22"/>
        </w:rPr>
      </w:pPr>
      <w:r w:rsidRPr="00AB0216">
        <w:rPr>
          <w:rFonts w:ascii="Calibri" w:hAnsi="Calibri" w:cs="Arial"/>
          <w:sz w:val="22"/>
          <w:szCs w:val="22"/>
        </w:rPr>
        <w:t>Similarly, l</w:t>
      </w:r>
      <w:r w:rsidR="003D5E3B" w:rsidRPr="00AB0216">
        <w:rPr>
          <w:rFonts w:ascii="Calibri" w:hAnsi="Calibri" w:cs="Arial"/>
          <w:sz w:val="22"/>
          <w:szCs w:val="22"/>
        </w:rPr>
        <w:t xml:space="preserve">ack of sufficient </w:t>
      </w:r>
      <w:r w:rsidRPr="00AB0216">
        <w:rPr>
          <w:rFonts w:ascii="Calibri" w:hAnsi="Calibri" w:cs="Arial"/>
          <w:sz w:val="22"/>
          <w:szCs w:val="22"/>
        </w:rPr>
        <w:t xml:space="preserve">efforts for </w:t>
      </w:r>
      <w:r w:rsidR="003D5E3B" w:rsidRPr="00AB0216">
        <w:rPr>
          <w:rFonts w:ascii="Calibri" w:hAnsi="Calibri" w:cs="Arial"/>
          <w:sz w:val="22"/>
          <w:szCs w:val="22"/>
        </w:rPr>
        <w:t xml:space="preserve">building </w:t>
      </w:r>
      <w:r w:rsidRPr="00AB0216">
        <w:rPr>
          <w:rFonts w:ascii="Calibri" w:hAnsi="Calibri" w:cs="Arial"/>
          <w:sz w:val="22"/>
          <w:szCs w:val="22"/>
        </w:rPr>
        <w:t>awareness,</w:t>
      </w:r>
      <w:r w:rsidR="003D5E3B" w:rsidRPr="00AB0216">
        <w:rPr>
          <w:rFonts w:ascii="Calibri" w:hAnsi="Calibri" w:cs="Arial"/>
          <w:sz w:val="22"/>
          <w:szCs w:val="22"/>
        </w:rPr>
        <w:t xml:space="preserve"> </w:t>
      </w:r>
      <w:r w:rsidRPr="00AB0216">
        <w:rPr>
          <w:rFonts w:ascii="Calibri" w:hAnsi="Calibri" w:cs="Arial"/>
          <w:sz w:val="22"/>
          <w:szCs w:val="22"/>
        </w:rPr>
        <w:t xml:space="preserve">for ensuring </w:t>
      </w:r>
      <w:r w:rsidR="00CF7FBD" w:rsidRPr="00AB0216">
        <w:rPr>
          <w:rFonts w:ascii="Calibri" w:hAnsi="Calibri" w:cs="Arial"/>
          <w:sz w:val="22"/>
          <w:szCs w:val="22"/>
        </w:rPr>
        <w:t>transparency</w:t>
      </w:r>
      <w:r w:rsidR="00E873D2" w:rsidRPr="00AB0216">
        <w:rPr>
          <w:rFonts w:ascii="Calibri" w:hAnsi="Calibri" w:cs="Arial"/>
          <w:sz w:val="22"/>
          <w:szCs w:val="22"/>
        </w:rPr>
        <w:t xml:space="preserve"> as well as </w:t>
      </w:r>
      <w:r w:rsidRPr="00AB0216">
        <w:rPr>
          <w:rFonts w:ascii="Calibri" w:hAnsi="Calibri" w:cs="Arial"/>
          <w:sz w:val="22"/>
          <w:szCs w:val="22"/>
        </w:rPr>
        <w:t xml:space="preserve">participation, and for building confidence before engaging in PPP initiatives led to suspicion and </w:t>
      </w:r>
      <w:r w:rsidR="003D5E3B" w:rsidRPr="00AB0216">
        <w:rPr>
          <w:rFonts w:ascii="Calibri" w:hAnsi="Calibri" w:cs="Arial"/>
          <w:sz w:val="22"/>
          <w:szCs w:val="22"/>
        </w:rPr>
        <w:t>conflict</w:t>
      </w:r>
      <w:r w:rsidRPr="00AB0216">
        <w:rPr>
          <w:rFonts w:ascii="Calibri" w:hAnsi="Calibri" w:cs="Arial"/>
          <w:sz w:val="22"/>
          <w:szCs w:val="22"/>
        </w:rPr>
        <w:t xml:space="preserve">s over the issue in the town of Latur. Further, failure of </w:t>
      </w:r>
      <w:r w:rsidR="003D5E3B" w:rsidRPr="00AB0216">
        <w:rPr>
          <w:rFonts w:ascii="Calibri" w:hAnsi="Calibri" w:cs="Arial"/>
          <w:sz w:val="22"/>
          <w:szCs w:val="22"/>
        </w:rPr>
        <w:t xml:space="preserve">efforts </w:t>
      </w:r>
      <w:r w:rsidRPr="00AB0216">
        <w:rPr>
          <w:rFonts w:ascii="Calibri" w:hAnsi="Calibri" w:cs="Arial"/>
          <w:sz w:val="22"/>
          <w:szCs w:val="22"/>
        </w:rPr>
        <w:t xml:space="preserve">to resolve the conflict and secure the </w:t>
      </w:r>
      <w:r w:rsidR="003D5E3B" w:rsidRPr="00AB0216">
        <w:rPr>
          <w:rFonts w:ascii="Calibri" w:hAnsi="Calibri" w:cs="Arial"/>
          <w:sz w:val="22"/>
          <w:szCs w:val="22"/>
        </w:rPr>
        <w:t>legitimacy</w:t>
      </w:r>
      <w:r w:rsidRPr="00AB0216">
        <w:rPr>
          <w:rFonts w:ascii="Calibri" w:hAnsi="Calibri" w:cs="Arial"/>
          <w:sz w:val="22"/>
          <w:szCs w:val="22"/>
        </w:rPr>
        <w:t xml:space="preserve"> and acceptance from the citizenry</w:t>
      </w:r>
      <w:r w:rsidR="003D5E3B" w:rsidRPr="00AB0216">
        <w:rPr>
          <w:rFonts w:ascii="Calibri" w:hAnsi="Calibri" w:cs="Arial"/>
          <w:sz w:val="22"/>
          <w:szCs w:val="22"/>
        </w:rPr>
        <w:t xml:space="preserve"> resulted in s</w:t>
      </w:r>
      <w:r w:rsidR="00E873D2" w:rsidRPr="00AB0216">
        <w:rPr>
          <w:rFonts w:ascii="Calibri" w:hAnsi="Calibri" w:cs="Arial"/>
          <w:sz w:val="22"/>
          <w:szCs w:val="22"/>
        </w:rPr>
        <w:t xml:space="preserve">uspension </w:t>
      </w:r>
      <w:r w:rsidR="003D5E3B" w:rsidRPr="00AB0216">
        <w:rPr>
          <w:rFonts w:ascii="Calibri" w:hAnsi="Calibri" w:cs="Arial"/>
          <w:sz w:val="22"/>
          <w:szCs w:val="22"/>
        </w:rPr>
        <w:t xml:space="preserve">of </w:t>
      </w:r>
      <w:r w:rsidRPr="00AB0216">
        <w:rPr>
          <w:rFonts w:ascii="Calibri" w:hAnsi="Calibri" w:cs="Arial"/>
          <w:sz w:val="22"/>
          <w:szCs w:val="22"/>
        </w:rPr>
        <w:t xml:space="preserve">the </w:t>
      </w:r>
      <w:r w:rsidR="003D5E3B" w:rsidRPr="00AB0216">
        <w:rPr>
          <w:rFonts w:ascii="Calibri" w:hAnsi="Calibri" w:cs="Arial"/>
          <w:sz w:val="22"/>
          <w:szCs w:val="22"/>
        </w:rPr>
        <w:t>Latur PPP project.</w:t>
      </w:r>
    </w:p>
    <w:p w:rsidR="00E873D2" w:rsidRPr="00AB0216" w:rsidRDefault="00E873D2" w:rsidP="003D5E3B">
      <w:pPr>
        <w:ind w:left="360"/>
        <w:jc w:val="both"/>
        <w:rPr>
          <w:rFonts w:ascii="Calibri" w:hAnsi="Calibri" w:cs="Arial"/>
          <w:sz w:val="22"/>
          <w:szCs w:val="22"/>
        </w:rPr>
      </w:pPr>
    </w:p>
    <w:p w:rsidR="00E873D2" w:rsidRPr="00AB0216" w:rsidRDefault="00E873D2" w:rsidP="003D5E3B">
      <w:pPr>
        <w:ind w:left="360"/>
        <w:jc w:val="both"/>
        <w:rPr>
          <w:rFonts w:ascii="Calibri" w:hAnsi="Calibri" w:cs="Arial"/>
          <w:sz w:val="22"/>
          <w:szCs w:val="22"/>
        </w:rPr>
      </w:pPr>
      <w:r w:rsidRPr="00AB0216">
        <w:rPr>
          <w:rFonts w:ascii="Calibri" w:hAnsi="Calibri" w:cs="Arial"/>
          <w:sz w:val="22"/>
          <w:szCs w:val="22"/>
        </w:rPr>
        <w:t>Based on these short case studies, it could be suggested that there is need o undertake detailed and objective studies of these efforts, driven by genuine will to understand the strengths and weaknesses of the reform measures initiated in the country. Without such studies, it would be difficult to argue for wide-scale replications of such measures.</w:t>
      </w:r>
    </w:p>
    <w:p w:rsidR="003D5E3B" w:rsidRPr="00AB0216" w:rsidRDefault="003D5E3B" w:rsidP="003D5E3B">
      <w:pPr>
        <w:rPr>
          <w:rFonts w:ascii="Calibri" w:hAnsi="Calibri" w:cs="Arial"/>
          <w:sz w:val="22"/>
          <w:szCs w:val="22"/>
        </w:rPr>
      </w:pPr>
    </w:p>
    <w:p w:rsidR="00164B59" w:rsidRPr="00AB0216" w:rsidRDefault="00164B59" w:rsidP="00164B59">
      <w:pPr>
        <w:rPr>
          <w:rFonts w:ascii="Calibri" w:hAnsi="Calibri" w:cs="Arial"/>
          <w:b/>
          <w:bCs/>
          <w:sz w:val="26"/>
          <w:szCs w:val="22"/>
        </w:rPr>
      </w:pPr>
      <w:r w:rsidRPr="00AB0216">
        <w:rPr>
          <w:rFonts w:ascii="Calibri" w:hAnsi="Calibri" w:cs="Arial"/>
          <w:b/>
          <w:bCs/>
          <w:sz w:val="26"/>
          <w:szCs w:val="22"/>
        </w:rPr>
        <w:t xml:space="preserve">Reforms: </w:t>
      </w:r>
      <w:r w:rsidR="00E873D2" w:rsidRPr="00AB0216">
        <w:rPr>
          <w:rFonts w:ascii="Calibri" w:hAnsi="Calibri" w:cs="Arial"/>
          <w:b/>
          <w:bCs/>
          <w:sz w:val="26"/>
          <w:szCs w:val="22"/>
        </w:rPr>
        <w:t xml:space="preserve">Some Key Challenges </w:t>
      </w:r>
    </w:p>
    <w:p w:rsidR="00164B59" w:rsidRPr="00AB0216" w:rsidRDefault="00164B59" w:rsidP="00164B59">
      <w:pPr>
        <w:ind w:left="360"/>
        <w:rPr>
          <w:rFonts w:ascii="Calibri" w:hAnsi="Calibri" w:cs="Arial"/>
          <w:i/>
          <w:sz w:val="22"/>
          <w:szCs w:val="22"/>
        </w:rPr>
      </w:pPr>
    </w:p>
    <w:p w:rsidR="00164B59" w:rsidRPr="00AB0216" w:rsidRDefault="00164B59" w:rsidP="00164B59">
      <w:pPr>
        <w:ind w:left="360"/>
        <w:jc w:val="both"/>
        <w:rPr>
          <w:rFonts w:ascii="Calibri" w:hAnsi="Calibri" w:cs="Arial"/>
          <w:sz w:val="22"/>
          <w:szCs w:val="22"/>
        </w:rPr>
      </w:pPr>
      <w:r w:rsidRPr="00AB0216">
        <w:rPr>
          <w:rFonts w:ascii="Calibri" w:hAnsi="Calibri" w:cs="Arial"/>
          <w:sz w:val="22"/>
          <w:szCs w:val="22"/>
        </w:rPr>
        <w:t xml:space="preserve">The </w:t>
      </w:r>
      <w:r w:rsidR="00114F53" w:rsidRPr="00AB0216">
        <w:rPr>
          <w:rFonts w:ascii="Calibri" w:hAnsi="Calibri" w:cs="Arial"/>
          <w:sz w:val="22"/>
          <w:szCs w:val="22"/>
        </w:rPr>
        <w:t xml:space="preserve">review of urban water </w:t>
      </w:r>
      <w:r w:rsidRPr="00AB0216">
        <w:rPr>
          <w:rFonts w:ascii="Calibri" w:hAnsi="Calibri" w:cs="Arial"/>
          <w:sz w:val="22"/>
          <w:szCs w:val="22"/>
        </w:rPr>
        <w:t>reform</w:t>
      </w:r>
      <w:r w:rsidR="00E873D2" w:rsidRPr="00AB0216">
        <w:rPr>
          <w:rFonts w:ascii="Calibri" w:hAnsi="Calibri" w:cs="Arial"/>
          <w:sz w:val="22"/>
          <w:szCs w:val="22"/>
        </w:rPr>
        <w:t xml:space="preserve"> measures from </w:t>
      </w:r>
      <w:r w:rsidR="00114F53" w:rsidRPr="00AB0216">
        <w:rPr>
          <w:rFonts w:ascii="Calibri" w:hAnsi="Calibri" w:cs="Arial"/>
          <w:sz w:val="22"/>
          <w:szCs w:val="22"/>
        </w:rPr>
        <w:t xml:space="preserve">different states of </w:t>
      </w:r>
      <w:r w:rsidRPr="00AB0216">
        <w:rPr>
          <w:rFonts w:ascii="Calibri" w:hAnsi="Calibri" w:cs="Arial"/>
          <w:sz w:val="22"/>
          <w:szCs w:val="22"/>
        </w:rPr>
        <w:t xml:space="preserve">India as well as </w:t>
      </w:r>
      <w:r w:rsidR="00114F53" w:rsidRPr="00AB0216">
        <w:rPr>
          <w:rFonts w:ascii="Calibri" w:hAnsi="Calibri" w:cs="Arial"/>
          <w:sz w:val="22"/>
          <w:szCs w:val="22"/>
        </w:rPr>
        <w:t xml:space="preserve">of </w:t>
      </w:r>
      <w:r w:rsidR="00E873D2" w:rsidRPr="00AB0216">
        <w:rPr>
          <w:rFonts w:ascii="Calibri" w:hAnsi="Calibri" w:cs="Arial"/>
          <w:sz w:val="22"/>
          <w:szCs w:val="22"/>
        </w:rPr>
        <w:t xml:space="preserve">actual </w:t>
      </w:r>
      <w:r w:rsidR="00114F53" w:rsidRPr="00AB0216">
        <w:rPr>
          <w:rFonts w:ascii="Calibri" w:hAnsi="Calibri" w:cs="Arial"/>
          <w:sz w:val="22"/>
          <w:szCs w:val="22"/>
        </w:rPr>
        <w:t>reform initiatives clearly indicate</w:t>
      </w:r>
      <w:r w:rsidR="00E873D2" w:rsidRPr="00AB0216">
        <w:rPr>
          <w:rFonts w:ascii="Calibri" w:hAnsi="Calibri" w:cs="Arial"/>
          <w:sz w:val="22"/>
          <w:szCs w:val="22"/>
        </w:rPr>
        <w:t>s</w:t>
      </w:r>
      <w:r w:rsidR="00114F53" w:rsidRPr="00AB0216">
        <w:rPr>
          <w:rFonts w:ascii="Calibri" w:hAnsi="Calibri" w:cs="Arial"/>
          <w:sz w:val="22"/>
          <w:szCs w:val="22"/>
        </w:rPr>
        <w:t xml:space="preserve"> that </w:t>
      </w:r>
      <w:r w:rsidRPr="00AB0216">
        <w:rPr>
          <w:rFonts w:ascii="Calibri" w:hAnsi="Calibri" w:cs="Arial"/>
          <w:sz w:val="22"/>
          <w:szCs w:val="22"/>
        </w:rPr>
        <w:t xml:space="preserve">urban water reforms are still in the </w:t>
      </w:r>
      <w:r w:rsidR="00DF64FC" w:rsidRPr="00AB0216">
        <w:rPr>
          <w:rFonts w:ascii="Calibri" w:hAnsi="Calibri" w:cs="Arial"/>
          <w:sz w:val="22"/>
          <w:szCs w:val="22"/>
        </w:rPr>
        <w:t xml:space="preserve">nascent </w:t>
      </w:r>
      <w:r w:rsidRPr="00AB0216">
        <w:rPr>
          <w:rFonts w:ascii="Calibri" w:hAnsi="Calibri" w:cs="Arial"/>
          <w:sz w:val="22"/>
          <w:szCs w:val="22"/>
        </w:rPr>
        <w:t xml:space="preserve">stage. The </w:t>
      </w:r>
      <w:r w:rsidR="00BF2EDB" w:rsidRPr="00AB0216">
        <w:rPr>
          <w:rFonts w:ascii="Calibri" w:hAnsi="Calibri" w:cs="Arial"/>
          <w:sz w:val="22"/>
          <w:szCs w:val="22"/>
        </w:rPr>
        <w:t xml:space="preserve">resistance from certain stakeholders </w:t>
      </w:r>
      <w:r w:rsidR="00DF64FC" w:rsidRPr="00AB0216">
        <w:rPr>
          <w:rFonts w:ascii="Calibri" w:hAnsi="Calibri" w:cs="Arial"/>
          <w:sz w:val="22"/>
          <w:szCs w:val="22"/>
        </w:rPr>
        <w:t xml:space="preserve">to </w:t>
      </w:r>
      <w:r w:rsidR="00BF2EDB" w:rsidRPr="00AB0216">
        <w:rPr>
          <w:rFonts w:ascii="Calibri" w:hAnsi="Calibri" w:cs="Arial"/>
          <w:sz w:val="22"/>
          <w:szCs w:val="22"/>
        </w:rPr>
        <w:t>various reform measures</w:t>
      </w:r>
      <w:r w:rsidR="00DF64FC" w:rsidRPr="00AB0216">
        <w:rPr>
          <w:rFonts w:ascii="Calibri" w:hAnsi="Calibri" w:cs="Arial"/>
          <w:sz w:val="22"/>
          <w:szCs w:val="22"/>
        </w:rPr>
        <w:t>—</w:t>
      </w:r>
      <w:r w:rsidRPr="00AB0216">
        <w:rPr>
          <w:rFonts w:ascii="Calibri" w:hAnsi="Calibri" w:cs="Arial"/>
          <w:sz w:val="22"/>
          <w:szCs w:val="22"/>
        </w:rPr>
        <w:t xml:space="preserve">such as </w:t>
      </w:r>
      <w:r w:rsidR="00BF2EDB" w:rsidRPr="00AB0216">
        <w:rPr>
          <w:rFonts w:ascii="Calibri" w:hAnsi="Calibri" w:cs="Arial"/>
          <w:sz w:val="22"/>
          <w:szCs w:val="22"/>
        </w:rPr>
        <w:t xml:space="preserve">restructuring </w:t>
      </w:r>
      <w:r w:rsidR="00DF64FC" w:rsidRPr="00AB0216">
        <w:rPr>
          <w:rFonts w:ascii="Calibri" w:hAnsi="Calibri" w:cs="Arial"/>
          <w:sz w:val="22"/>
          <w:szCs w:val="22"/>
        </w:rPr>
        <w:t xml:space="preserve">of </w:t>
      </w:r>
      <w:r w:rsidRPr="00AB0216">
        <w:rPr>
          <w:rFonts w:ascii="Calibri" w:hAnsi="Calibri" w:cs="Arial"/>
          <w:sz w:val="22"/>
          <w:szCs w:val="22"/>
        </w:rPr>
        <w:t>para-statals</w:t>
      </w:r>
      <w:r w:rsidR="00DF64FC" w:rsidRPr="00AB0216">
        <w:rPr>
          <w:rFonts w:ascii="Calibri" w:hAnsi="Calibri" w:cs="Arial"/>
          <w:sz w:val="22"/>
          <w:szCs w:val="22"/>
        </w:rPr>
        <w:t>—</w:t>
      </w:r>
      <w:r w:rsidR="00BF2EDB" w:rsidRPr="00AB0216">
        <w:rPr>
          <w:rFonts w:ascii="Calibri" w:hAnsi="Calibri" w:cs="Arial"/>
          <w:sz w:val="22"/>
          <w:szCs w:val="22"/>
        </w:rPr>
        <w:t>certainly pose</w:t>
      </w:r>
      <w:r w:rsidR="00DF64FC" w:rsidRPr="00AB0216">
        <w:rPr>
          <w:rFonts w:ascii="Calibri" w:hAnsi="Calibri" w:cs="Arial"/>
          <w:sz w:val="22"/>
          <w:szCs w:val="22"/>
        </w:rPr>
        <w:t>s</w:t>
      </w:r>
      <w:r w:rsidR="00BF2EDB" w:rsidRPr="00AB0216">
        <w:rPr>
          <w:rFonts w:ascii="Calibri" w:hAnsi="Calibri" w:cs="Arial"/>
          <w:sz w:val="22"/>
          <w:szCs w:val="22"/>
        </w:rPr>
        <w:t xml:space="preserve"> barriers </w:t>
      </w:r>
      <w:r w:rsidR="00DF64FC" w:rsidRPr="00AB0216">
        <w:rPr>
          <w:rFonts w:ascii="Calibri" w:hAnsi="Calibri" w:cs="Arial"/>
          <w:sz w:val="22"/>
          <w:szCs w:val="22"/>
        </w:rPr>
        <w:t xml:space="preserve">to </w:t>
      </w:r>
      <w:r w:rsidRPr="00AB0216">
        <w:rPr>
          <w:rFonts w:ascii="Calibri" w:hAnsi="Calibri" w:cs="Arial"/>
          <w:sz w:val="22"/>
          <w:szCs w:val="22"/>
        </w:rPr>
        <w:t>reforms</w:t>
      </w:r>
      <w:r w:rsidR="00BF2EDB" w:rsidRPr="00AB0216">
        <w:rPr>
          <w:rFonts w:ascii="Calibri" w:hAnsi="Calibri" w:cs="Arial"/>
          <w:sz w:val="22"/>
          <w:szCs w:val="22"/>
        </w:rPr>
        <w:t>. H</w:t>
      </w:r>
      <w:r w:rsidRPr="00AB0216">
        <w:rPr>
          <w:rFonts w:ascii="Calibri" w:hAnsi="Calibri" w:cs="Arial"/>
          <w:sz w:val="22"/>
          <w:szCs w:val="22"/>
        </w:rPr>
        <w:t>owever, the challenges are beyond just finding suitable structur</w:t>
      </w:r>
      <w:r w:rsidR="00BF2EDB" w:rsidRPr="00AB0216">
        <w:rPr>
          <w:rFonts w:ascii="Calibri" w:hAnsi="Calibri" w:cs="Arial"/>
          <w:sz w:val="22"/>
          <w:szCs w:val="22"/>
        </w:rPr>
        <w:t>al models</w:t>
      </w:r>
      <w:r w:rsidR="00DF64FC" w:rsidRPr="00AB0216">
        <w:rPr>
          <w:rFonts w:ascii="Calibri" w:hAnsi="Calibri" w:cs="Arial"/>
          <w:sz w:val="22"/>
          <w:szCs w:val="22"/>
        </w:rPr>
        <w:t>,</w:t>
      </w:r>
      <w:r w:rsidR="00BF2EDB" w:rsidRPr="00AB0216">
        <w:rPr>
          <w:rFonts w:ascii="Calibri" w:hAnsi="Calibri" w:cs="Arial"/>
          <w:sz w:val="22"/>
          <w:szCs w:val="22"/>
        </w:rPr>
        <w:t xml:space="preserve"> restructuring the old </w:t>
      </w:r>
      <w:r w:rsidR="00CF7FBD" w:rsidRPr="00AB0216">
        <w:rPr>
          <w:rFonts w:ascii="Calibri" w:hAnsi="Calibri" w:cs="Arial"/>
          <w:sz w:val="22"/>
          <w:szCs w:val="22"/>
        </w:rPr>
        <w:t>institutions</w:t>
      </w:r>
      <w:r w:rsidR="00DF64FC" w:rsidRPr="00AB0216">
        <w:rPr>
          <w:rFonts w:ascii="Calibri" w:hAnsi="Calibri" w:cs="Arial"/>
          <w:sz w:val="22"/>
          <w:szCs w:val="22"/>
        </w:rPr>
        <w:t>, or ensuring cost-recovery</w:t>
      </w:r>
      <w:r w:rsidR="00BF2EDB" w:rsidRPr="00AB0216">
        <w:rPr>
          <w:rFonts w:ascii="Calibri" w:hAnsi="Calibri" w:cs="Arial"/>
          <w:sz w:val="22"/>
          <w:szCs w:val="22"/>
        </w:rPr>
        <w:t xml:space="preserve">. </w:t>
      </w:r>
      <w:r w:rsidRPr="00AB0216">
        <w:rPr>
          <w:rFonts w:ascii="Calibri" w:hAnsi="Calibri" w:cs="Arial"/>
          <w:sz w:val="22"/>
          <w:szCs w:val="22"/>
        </w:rPr>
        <w:t xml:space="preserve">This section summarizes </w:t>
      </w:r>
      <w:r w:rsidR="00BF2EDB" w:rsidRPr="00AB0216">
        <w:rPr>
          <w:rFonts w:ascii="Calibri" w:hAnsi="Calibri" w:cs="Arial"/>
          <w:sz w:val="22"/>
          <w:szCs w:val="22"/>
        </w:rPr>
        <w:t xml:space="preserve">some </w:t>
      </w:r>
      <w:r w:rsidRPr="00AB0216">
        <w:rPr>
          <w:rFonts w:ascii="Calibri" w:hAnsi="Calibri" w:cs="Arial"/>
          <w:sz w:val="22"/>
          <w:szCs w:val="22"/>
        </w:rPr>
        <w:t xml:space="preserve">challenges in </w:t>
      </w:r>
      <w:r w:rsidR="00247B53" w:rsidRPr="00AB0216">
        <w:rPr>
          <w:rFonts w:ascii="Calibri" w:hAnsi="Calibri" w:cs="Arial"/>
          <w:sz w:val="22"/>
          <w:szCs w:val="22"/>
        </w:rPr>
        <w:t xml:space="preserve">efforts to </w:t>
      </w:r>
      <w:r w:rsidRPr="00AB0216">
        <w:rPr>
          <w:rFonts w:ascii="Calibri" w:hAnsi="Calibri" w:cs="Arial"/>
          <w:sz w:val="22"/>
          <w:szCs w:val="22"/>
        </w:rPr>
        <w:t>achiev</w:t>
      </w:r>
      <w:r w:rsidR="00247B53" w:rsidRPr="00AB0216">
        <w:rPr>
          <w:rFonts w:ascii="Calibri" w:hAnsi="Calibri" w:cs="Arial"/>
          <w:sz w:val="22"/>
          <w:szCs w:val="22"/>
        </w:rPr>
        <w:t>e</w:t>
      </w:r>
      <w:r w:rsidRPr="00AB0216">
        <w:rPr>
          <w:rFonts w:ascii="Calibri" w:hAnsi="Calibri" w:cs="Arial"/>
          <w:sz w:val="22"/>
          <w:szCs w:val="22"/>
        </w:rPr>
        <w:t xml:space="preserve"> water security </w:t>
      </w:r>
      <w:r w:rsidR="00BF2EDB" w:rsidRPr="00AB0216">
        <w:rPr>
          <w:rFonts w:ascii="Calibri" w:hAnsi="Calibri" w:cs="Arial"/>
          <w:sz w:val="22"/>
          <w:szCs w:val="22"/>
        </w:rPr>
        <w:t xml:space="preserve">and sustainability </w:t>
      </w:r>
      <w:r w:rsidRPr="00AB0216">
        <w:rPr>
          <w:rFonts w:ascii="Calibri" w:hAnsi="Calibri" w:cs="Arial"/>
          <w:sz w:val="22"/>
          <w:szCs w:val="22"/>
        </w:rPr>
        <w:t>through reforms.</w:t>
      </w:r>
    </w:p>
    <w:p w:rsidR="00164B59" w:rsidRPr="00AB0216" w:rsidRDefault="00164B59" w:rsidP="00164B59">
      <w:pPr>
        <w:rPr>
          <w:rFonts w:ascii="Calibri" w:hAnsi="Calibri" w:cs="Arial"/>
          <w:sz w:val="22"/>
          <w:szCs w:val="22"/>
        </w:rPr>
      </w:pPr>
    </w:p>
    <w:p w:rsidR="00A83469" w:rsidRPr="00AB0216" w:rsidRDefault="00A83469" w:rsidP="00A83469">
      <w:pPr>
        <w:rPr>
          <w:rFonts w:ascii="Calibri" w:hAnsi="Calibri" w:cs="Arial"/>
          <w:b/>
          <w:i/>
          <w:sz w:val="22"/>
          <w:szCs w:val="22"/>
        </w:rPr>
      </w:pPr>
      <w:r w:rsidRPr="00AB0216">
        <w:rPr>
          <w:rFonts w:ascii="Calibri" w:hAnsi="Calibri" w:cs="Arial"/>
          <w:b/>
          <w:i/>
          <w:sz w:val="22"/>
          <w:szCs w:val="22"/>
        </w:rPr>
        <w:t xml:space="preserve">Bulk Water Availability </w:t>
      </w:r>
    </w:p>
    <w:p w:rsidR="00A83469" w:rsidRPr="00AB0216" w:rsidRDefault="00A83469" w:rsidP="00A83469">
      <w:pPr>
        <w:ind w:left="720"/>
        <w:rPr>
          <w:rFonts w:ascii="Calibri" w:hAnsi="Calibri" w:cs="Arial"/>
          <w:sz w:val="22"/>
          <w:szCs w:val="22"/>
        </w:rPr>
      </w:pPr>
    </w:p>
    <w:p w:rsidR="00A83469" w:rsidRPr="00AB0216" w:rsidRDefault="00A83469" w:rsidP="00A83469">
      <w:pPr>
        <w:jc w:val="both"/>
        <w:rPr>
          <w:rFonts w:ascii="Calibri" w:hAnsi="Calibri" w:cs="Arial"/>
          <w:sz w:val="22"/>
          <w:szCs w:val="22"/>
        </w:rPr>
      </w:pPr>
      <w:r w:rsidRPr="00AB0216">
        <w:rPr>
          <w:rFonts w:ascii="Calibri" w:hAnsi="Calibri" w:cs="Arial"/>
          <w:sz w:val="22"/>
          <w:szCs w:val="22"/>
        </w:rPr>
        <w:t xml:space="preserve">Apart from these issues internal to the ULBs and reforms, certain broader, external issues also pose challenges. Especially, the issue of availability of bulk water has already become critical for many towns and cities, especially in the peninsular India. Trends in critical factors such as increasing population, increasing economic activities, and changing life-styles indicate that this problem is going to aggravate in future. This might lead to contestation and conflict among and within cities, between cities and villages, and between cities and industries. For example, the Latur city shares the single source of the Manjra Dam with four other smaller towns in the district, two sugar factories, and thousands of sugarcane cultivars. This competition over water has forced the Latur municipal council to bring water from the </w:t>
      </w:r>
      <w:r w:rsidRPr="00AB0216">
        <w:rPr>
          <w:rFonts w:ascii="Calibri" w:hAnsi="Calibri" w:cs="Arial"/>
          <w:i/>
          <w:iCs/>
          <w:sz w:val="22"/>
          <w:szCs w:val="22"/>
        </w:rPr>
        <w:t>Ujani</w:t>
      </w:r>
      <w:r w:rsidRPr="00AB0216">
        <w:rPr>
          <w:rFonts w:ascii="Calibri" w:hAnsi="Calibri" w:cs="Arial"/>
          <w:sz w:val="22"/>
          <w:szCs w:val="22"/>
        </w:rPr>
        <w:t xml:space="preserve"> reservoir located about 280 kilometers away. It needs to be noted that the Manjra basin is one of the most water-scarce basin in </w:t>
      </w:r>
      <w:smartTag w:uri="urn:schemas-microsoft-com:office:smarttags" w:element="place">
        <w:r w:rsidRPr="00AB0216">
          <w:rPr>
            <w:rFonts w:ascii="Calibri" w:hAnsi="Calibri" w:cs="Arial"/>
            <w:sz w:val="22"/>
            <w:szCs w:val="22"/>
          </w:rPr>
          <w:t>Maharashtra</w:t>
        </w:r>
      </w:smartTag>
      <w:r w:rsidRPr="00AB0216">
        <w:rPr>
          <w:rFonts w:ascii="Calibri" w:hAnsi="Calibri" w:cs="Arial"/>
          <w:sz w:val="22"/>
          <w:szCs w:val="22"/>
        </w:rPr>
        <w:t xml:space="preserve">. Similarly, the city of </w:t>
      </w:r>
      <w:smartTag w:uri="urn:schemas-microsoft-com:office:smarttags" w:element="City">
        <w:smartTag w:uri="urn:schemas-microsoft-com:office:smarttags" w:element="place">
          <w:r w:rsidRPr="00AB0216">
            <w:rPr>
              <w:rFonts w:ascii="Calibri" w:hAnsi="Calibri" w:cs="Arial"/>
              <w:sz w:val="22"/>
              <w:szCs w:val="22"/>
            </w:rPr>
            <w:t>Chandrapur</w:t>
          </w:r>
        </w:smartTag>
      </w:smartTag>
      <w:r w:rsidRPr="00AB0216">
        <w:rPr>
          <w:rFonts w:ascii="Calibri" w:hAnsi="Calibri" w:cs="Arial"/>
          <w:sz w:val="22"/>
          <w:szCs w:val="22"/>
        </w:rPr>
        <w:t xml:space="preserve"> looks at the river </w:t>
      </w:r>
      <w:r w:rsidRPr="00AB0216">
        <w:rPr>
          <w:rFonts w:ascii="Calibri" w:hAnsi="Calibri" w:cs="Arial"/>
          <w:i/>
          <w:iCs/>
          <w:sz w:val="22"/>
          <w:szCs w:val="22"/>
        </w:rPr>
        <w:t>Vardha</w:t>
      </w:r>
      <w:r w:rsidRPr="00AB0216">
        <w:rPr>
          <w:rFonts w:ascii="Calibri" w:hAnsi="Calibri" w:cs="Arial"/>
          <w:sz w:val="22"/>
          <w:szCs w:val="22"/>
        </w:rPr>
        <w:t xml:space="preserve"> as an alternative water source, but it is already over-exploited. The same river is planned as the source of water for the new private power plants and cement industries coming in the basin. The city of Udaipur in Rajasthan has different types of water sources, right from the traditional systems (lakes and bawadis), informal system (tankers brining in groundwater from the periphery of the town), formal market-based system (canned and bottled supply), and public supply systems. However, it is already witnessing the increasing pressure for bringing more water from distant dams, where local people are up in arm against siphoning of their water by cities. Thus, across the country, availability of bulk water surely is an issue that would pose a bigger challenge in future.</w:t>
      </w:r>
    </w:p>
    <w:p w:rsidR="00A83469" w:rsidRPr="00AB0216" w:rsidRDefault="00A83469" w:rsidP="00164B59">
      <w:pPr>
        <w:rPr>
          <w:rFonts w:ascii="Calibri" w:hAnsi="Calibri" w:cs="Arial"/>
          <w:sz w:val="22"/>
          <w:szCs w:val="22"/>
        </w:rPr>
      </w:pPr>
    </w:p>
    <w:p w:rsidR="00A83469" w:rsidRPr="00AB0216" w:rsidRDefault="00A83469" w:rsidP="00A83469">
      <w:pPr>
        <w:jc w:val="both"/>
        <w:rPr>
          <w:rFonts w:ascii="Calibri" w:hAnsi="Calibri" w:cs="Arial"/>
          <w:b/>
          <w:i/>
          <w:iCs/>
          <w:sz w:val="22"/>
          <w:szCs w:val="22"/>
        </w:rPr>
      </w:pPr>
      <w:r w:rsidRPr="00AB0216">
        <w:rPr>
          <w:rFonts w:ascii="Calibri" w:hAnsi="Calibri" w:cs="Arial"/>
          <w:b/>
          <w:i/>
          <w:iCs/>
          <w:sz w:val="22"/>
          <w:szCs w:val="22"/>
        </w:rPr>
        <w:t xml:space="preserve">Large-scale Practice of Self-Provisioning </w:t>
      </w:r>
    </w:p>
    <w:p w:rsidR="00A83469" w:rsidRPr="00AB0216" w:rsidRDefault="00A83469" w:rsidP="00A83469">
      <w:pPr>
        <w:jc w:val="both"/>
        <w:rPr>
          <w:rFonts w:ascii="Calibri" w:hAnsi="Calibri" w:cs="Arial"/>
          <w:iCs/>
          <w:sz w:val="22"/>
          <w:szCs w:val="22"/>
        </w:rPr>
      </w:pPr>
    </w:p>
    <w:p w:rsidR="00A83469" w:rsidRPr="00AB0216" w:rsidRDefault="00A83469" w:rsidP="00A83469">
      <w:pPr>
        <w:jc w:val="both"/>
        <w:rPr>
          <w:rFonts w:ascii="Calibri" w:hAnsi="Calibri" w:cs="Arial"/>
          <w:sz w:val="22"/>
          <w:szCs w:val="22"/>
        </w:rPr>
      </w:pPr>
      <w:r w:rsidRPr="00AB0216">
        <w:rPr>
          <w:rFonts w:ascii="Calibri" w:hAnsi="Calibri" w:cs="Arial"/>
          <w:sz w:val="22"/>
          <w:szCs w:val="22"/>
        </w:rPr>
        <w:t>In almost all large, medium, and small cities and towns, the practice of self-provisioning of water is found on a wide scale; this is true even for cities experiencing water-stress. The main source of water for self-provisioning is the groundwater from the cities or from peri-urban areas. From the perspective of reforms, availability of an alternative source seems to prove a critical barrier to successful implementation of the principle of cost recovery. Water-users shift to alternative sources, if municipal water becomes expensive. From the perspective of consumers, it is the most effective coping strategy to ensure water-security by being self-reliant. However, in the situation of scarcity, poor consumers cannot afford water from either of these sources. Recently, legislations for groundwater control have been enacted by different states (e.g., one for the Chennai metropolitan area); however, its wide-scale implementation would face severe public protests.</w:t>
      </w:r>
    </w:p>
    <w:p w:rsidR="00A83469" w:rsidRPr="00AB0216" w:rsidRDefault="00A83469" w:rsidP="00164B59">
      <w:pPr>
        <w:rPr>
          <w:rFonts w:ascii="Calibri" w:hAnsi="Calibri" w:cs="Arial"/>
          <w:sz w:val="22"/>
          <w:szCs w:val="22"/>
        </w:rPr>
      </w:pPr>
    </w:p>
    <w:p w:rsidR="00BF2EDB" w:rsidRPr="00AB0216" w:rsidRDefault="00BF2EDB" w:rsidP="00BF2EDB">
      <w:pPr>
        <w:jc w:val="both"/>
        <w:rPr>
          <w:rFonts w:ascii="Calibri" w:hAnsi="Calibri" w:cs="Arial"/>
          <w:b/>
          <w:i/>
          <w:iCs/>
          <w:sz w:val="22"/>
          <w:szCs w:val="22"/>
        </w:rPr>
      </w:pPr>
      <w:r w:rsidRPr="00AB0216">
        <w:rPr>
          <w:rFonts w:ascii="Calibri" w:hAnsi="Calibri" w:cs="Arial"/>
          <w:b/>
          <w:i/>
          <w:iCs/>
          <w:sz w:val="22"/>
          <w:szCs w:val="22"/>
        </w:rPr>
        <w:t xml:space="preserve">Slow Pace of </w:t>
      </w:r>
      <w:r w:rsidR="00164B59" w:rsidRPr="00AB0216">
        <w:rPr>
          <w:rFonts w:ascii="Calibri" w:hAnsi="Calibri" w:cs="Arial"/>
          <w:b/>
          <w:i/>
          <w:iCs/>
          <w:sz w:val="22"/>
          <w:szCs w:val="22"/>
        </w:rPr>
        <w:t xml:space="preserve">Fiscal </w:t>
      </w:r>
      <w:r w:rsidRPr="00AB0216">
        <w:rPr>
          <w:rFonts w:ascii="Calibri" w:hAnsi="Calibri" w:cs="Arial"/>
          <w:b/>
          <w:i/>
          <w:iCs/>
          <w:sz w:val="22"/>
          <w:szCs w:val="22"/>
        </w:rPr>
        <w:t>D</w:t>
      </w:r>
      <w:r w:rsidR="00164B59" w:rsidRPr="00AB0216">
        <w:rPr>
          <w:rFonts w:ascii="Calibri" w:hAnsi="Calibri" w:cs="Arial"/>
          <w:b/>
          <w:i/>
          <w:iCs/>
          <w:sz w:val="22"/>
          <w:szCs w:val="22"/>
        </w:rPr>
        <w:t xml:space="preserve">ecentralization </w:t>
      </w:r>
    </w:p>
    <w:p w:rsidR="00BF2EDB" w:rsidRPr="00AB0216" w:rsidRDefault="00BF2EDB" w:rsidP="00BF2EDB">
      <w:pPr>
        <w:jc w:val="both"/>
        <w:rPr>
          <w:rFonts w:ascii="Calibri" w:hAnsi="Calibri" w:cs="Arial"/>
          <w:i/>
          <w:iCs/>
          <w:sz w:val="22"/>
          <w:szCs w:val="22"/>
        </w:rPr>
      </w:pPr>
    </w:p>
    <w:p w:rsidR="00164B59" w:rsidRPr="00AB0216" w:rsidRDefault="003B7D3B" w:rsidP="00BF2EDB">
      <w:pPr>
        <w:jc w:val="both"/>
        <w:rPr>
          <w:rFonts w:ascii="Calibri" w:hAnsi="Calibri" w:cs="Arial"/>
          <w:sz w:val="22"/>
          <w:szCs w:val="22"/>
        </w:rPr>
      </w:pPr>
      <w:r w:rsidRPr="00AB0216">
        <w:rPr>
          <w:rFonts w:ascii="Calibri" w:hAnsi="Calibri" w:cs="Arial"/>
          <w:sz w:val="22"/>
          <w:szCs w:val="22"/>
        </w:rPr>
        <w:t>The process of f</w:t>
      </w:r>
      <w:r w:rsidR="00164B59" w:rsidRPr="00AB0216">
        <w:rPr>
          <w:rFonts w:ascii="Calibri" w:hAnsi="Calibri" w:cs="Arial"/>
          <w:sz w:val="22"/>
          <w:szCs w:val="22"/>
        </w:rPr>
        <w:t xml:space="preserve">iscal decentralization </w:t>
      </w:r>
      <w:r w:rsidRPr="00AB0216">
        <w:rPr>
          <w:rFonts w:ascii="Calibri" w:hAnsi="Calibri" w:cs="Arial"/>
          <w:sz w:val="22"/>
          <w:szCs w:val="22"/>
        </w:rPr>
        <w:t xml:space="preserve">to ULBs </w:t>
      </w:r>
      <w:r w:rsidR="00164B59" w:rsidRPr="00AB0216">
        <w:rPr>
          <w:rFonts w:ascii="Calibri" w:hAnsi="Calibri" w:cs="Arial"/>
          <w:sz w:val="22"/>
          <w:szCs w:val="22"/>
        </w:rPr>
        <w:t xml:space="preserve">has been </w:t>
      </w:r>
      <w:r w:rsidRPr="00AB0216">
        <w:rPr>
          <w:rFonts w:ascii="Calibri" w:hAnsi="Calibri" w:cs="Arial"/>
          <w:sz w:val="22"/>
          <w:szCs w:val="22"/>
        </w:rPr>
        <w:t xml:space="preserve">very slow </w:t>
      </w:r>
      <w:r w:rsidR="00164B59" w:rsidRPr="00AB0216">
        <w:rPr>
          <w:rFonts w:ascii="Calibri" w:hAnsi="Calibri" w:cs="Arial"/>
          <w:sz w:val="22"/>
          <w:szCs w:val="22"/>
        </w:rPr>
        <w:t xml:space="preserve">in </w:t>
      </w:r>
      <w:smartTag w:uri="urn:schemas-microsoft-com:office:smarttags" w:element="country-region">
        <w:smartTag w:uri="urn:schemas-microsoft-com:office:smarttags" w:element="place">
          <w:r w:rsidR="00164B59" w:rsidRPr="00AB0216">
            <w:rPr>
              <w:rFonts w:ascii="Calibri" w:hAnsi="Calibri" w:cs="Arial"/>
              <w:sz w:val="22"/>
              <w:szCs w:val="22"/>
            </w:rPr>
            <w:t>India</w:t>
          </w:r>
        </w:smartTag>
      </w:smartTag>
      <w:r w:rsidR="00164B59" w:rsidRPr="00AB0216">
        <w:rPr>
          <w:rFonts w:ascii="Calibri" w:hAnsi="Calibri" w:cs="Arial"/>
          <w:sz w:val="22"/>
          <w:szCs w:val="22"/>
        </w:rPr>
        <w:t xml:space="preserve"> except some southern states. States such as Maharashtra, U</w:t>
      </w:r>
      <w:r w:rsidR="000E3F2A" w:rsidRPr="00AB0216">
        <w:rPr>
          <w:rFonts w:ascii="Calibri" w:hAnsi="Calibri" w:cs="Arial"/>
          <w:sz w:val="22"/>
          <w:szCs w:val="22"/>
        </w:rPr>
        <w:t>ttar Pradesh</w:t>
      </w:r>
      <w:r w:rsidR="00164B59" w:rsidRPr="00AB0216">
        <w:rPr>
          <w:rFonts w:ascii="Calibri" w:hAnsi="Calibri" w:cs="Arial"/>
          <w:sz w:val="22"/>
          <w:szCs w:val="22"/>
        </w:rPr>
        <w:t xml:space="preserve">, Bihar, Andhra Pradesh are far behind </w:t>
      </w:r>
      <w:r w:rsidR="00247B53" w:rsidRPr="00AB0216">
        <w:rPr>
          <w:rFonts w:ascii="Calibri" w:hAnsi="Calibri" w:cs="Arial"/>
          <w:sz w:val="22"/>
          <w:szCs w:val="22"/>
        </w:rPr>
        <w:t xml:space="preserve">in taking concrete steps for </w:t>
      </w:r>
      <w:r w:rsidR="00164B59" w:rsidRPr="00AB0216">
        <w:rPr>
          <w:rFonts w:ascii="Calibri" w:hAnsi="Calibri" w:cs="Arial"/>
          <w:sz w:val="22"/>
          <w:szCs w:val="22"/>
        </w:rPr>
        <w:t xml:space="preserve">sharing </w:t>
      </w:r>
      <w:r w:rsidR="000E3F2A" w:rsidRPr="00AB0216">
        <w:rPr>
          <w:rFonts w:ascii="Calibri" w:hAnsi="Calibri" w:cs="Arial"/>
          <w:sz w:val="22"/>
          <w:szCs w:val="22"/>
        </w:rPr>
        <w:t xml:space="preserve">by the state governments the </w:t>
      </w:r>
      <w:r w:rsidR="00164B59" w:rsidRPr="00AB0216">
        <w:rPr>
          <w:rFonts w:ascii="Calibri" w:hAnsi="Calibri" w:cs="Arial"/>
          <w:sz w:val="22"/>
          <w:szCs w:val="22"/>
        </w:rPr>
        <w:t xml:space="preserve">revenues as well as revenue sources with ULBs (US </w:t>
      </w:r>
      <w:r w:rsidRPr="00AB0216">
        <w:rPr>
          <w:rFonts w:ascii="Calibri" w:hAnsi="Calibri" w:cs="Arial"/>
          <w:sz w:val="22"/>
          <w:szCs w:val="22"/>
        </w:rPr>
        <w:t>AID</w:t>
      </w:r>
      <w:r w:rsidR="00164B59" w:rsidRPr="00AB0216">
        <w:rPr>
          <w:rFonts w:ascii="Calibri" w:hAnsi="Calibri" w:cs="Arial"/>
          <w:sz w:val="22"/>
          <w:szCs w:val="22"/>
        </w:rPr>
        <w:t xml:space="preserve"> 2006). SFCs</w:t>
      </w:r>
      <w:r w:rsidRPr="00AB0216">
        <w:rPr>
          <w:rFonts w:ascii="Calibri" w:hAnsi="Calibri" w:cs="Arial"/>
          <w:sz w:val="22"/>
          <w:szCs w:val="22"/>
        </w:rPr>
        <w:t>, which are expected to in</w:t>
      </w:r>
      <w:r w:rsidR="000E3F2A" w:rsidRPr="00AB0216">
        <w:rPr>
          <w:rFonts w:ascii="Calibri" w:hAnsi="Calibri" w:cs="Arial"/>
          <w:sz w:val="22"/>
          <w:szCs w:val="22"/>
        </w:rPr>
        <w:t>i</w:t>
      </w:r>
      <w:r w:rsidRPr="00AB0216">
        <w:rPr>
          <w:rFonts w:ascii="Calibri" w:hAnsi="Calibri" w:cs="Arial"/>
          <w:sz w:val="22"/>
          <w:szCs w:val="22"/>
        </w:rPr>
        <w:t>ti</w:t>
      </w:r>
      <w:r w:rsidR="000E3F2A" w:rsidRPr="00AB0216">
        <w:rPr>
          <w:rFonts w:ascii="Calibri" w:hAnsi="Calibri" w:cs="Arial"/>
          <w:sz w:val="22"/>
          <w:szCs w:val="22"/>
        </w:rPr>
        <w:t>a</w:t>
      </w:r>
      <w:r w:rsidRPr="00AB0216">
        <w:rPr>
          <w:rFonts w:ascii="Calibri" w:hAnsi="Calibri" w:cs="Arial"/>
          <w:sz w:val="22"/>
          <w:szCs w:val="22"/>
        </w:rPr>
        <w:t>te and monitor the process of fiscal decentralization</w:t>
      </w:r>
      <w:r w:rsidR="00164B59" w:rsidRPr="00AB0216">
        <w:rPr>
          <w:rFonts w:ascii="Calibri" w:hAnsi="Calibri" w:cs="Arial"/>
          <w:sz w:val="22"/>
          <w:szCs w:val="22"/>
        </w:rPr>
        <w:t xml:space="preserve"> have been barely active in these states</w:t>
      </w:r>
      <w:r w:rsidRPr="00AB0216">
        <w:rPr>
          <w:rFonts w:ascii="Calibri" w:hAnsi="Calibri" w:cs="Arial"/>
          <w:sz w:val="22"/>
          <w:szCs w:val="22"/>
        </w:rPr>
        <w:t>. In the states where SFC</w:t>
      </w:r>
      <w:r w:rsidR="000E3F2A" w:rsidRPr="00AB0216">
        <w:rPr>
          <w:rFonts w:ascii="Calibri" w:hAnsi="Calibri" w:cs="Arial"/>
          <w:sz w:val="22"/>
          <w:szCs w:val="22"/>
        </w:rPr>
        <w:t>s</w:t>
      </w:r>
      <w:r w:rsidRPr="00AB0216">
        <w:rPr>
          <w:rFonts w:ascii="Calibri" w:hAnsi="Calibri" w:cs="Arial"/>
          <w:sz w:val="22"/>
          <w:szCs w:val="22"/>
        </w:rPr>
        <w:t xml:space="preserve"> are formed, they do not have mandate to enforce their own </w:t>
      </w:r>
      <w:r w:rsidR="00CF7FBD" w:rsidRPr="00AB0216">
        <w:rPr>
          <w:rFonts w:ascii="Calibri" w:hAnsi="Calibri" w:cs="Arial"/>
          <w:sz w:val="22"/>
          <w:szCs w:val="22"/>
        </w:rPr>
        <w:t>recommendations on</w:t>
      </w:r>
      <w:r w:rsidRPr="00AB0216">
        <w:rPr>
          <w:rFonts w:ascii="Calibri" w:hAnsi="Calibri" w:cs="Arial"/>
          <w:sz w:val="22"/>
          <w:szCs w:val="22"/>
        </w:rPr>
        <w:t xml:space="preserve"> </w:t>
      </w:r>
      <w:r w:rsidR="00164B59" w:rsidRPr="00AB0216">
        <w:rPr>
          <w:rFonts w:ascii="Calibri" w:hAnsi="Calibri" w:cs="Arial"/>
          <w:sz w:val="22"/>
          <w:szCs w:val="22"/>
        </w:rPr>
        <w:t>transfer</w:t>
      </w:r>
      <w:r w:rsidRPr="00AB0216">
        <w:rPr>
          <w:rFonts w:ascii="Calibri" w:hAnsi="Calibri" w:cs="Arial"/>
          <w:sz w:val="22"/>
          <w:szCs w:val="22"/>
        </w:rPr>
        <w:t xml:space="preserve"> of state funds to </w:t>
      </w:r>
      <w:r w:rsidR="00164B59" w:rsidRPr="00AB0216">
        <w:rPr>
          <w:rFonts w:ascii="Calibri" w:hAnsi="Calibri" w:cs="Arial"/>
          <w:sz w:val="22"/>
          <w:szCs w:val="22"/>
        </w:rPr>
        <w:t>ULBs</w:t>
      </w:r>
      <w:r w:rsidRPr="00AB0216">
        <w:rPr>
          <w:rFonts w:ascii="Calibri" w:hAnsi="Calibri" w:cs="Arial"/>
          <w:sz w:val="22"/>
          <w:szCs w:val="22"/>
        </w:rPr>
        <w:t xml:space="preserve">. </w:t>
      </w:r>
      <w:r w:rsidR="00164B59" w:rsidRPr="00AB0216">
        <w:rPr>
          <w:rFonts w:ascii="Calibri" w:hAnsi="Calibri" w:cs="Arial"/>
          <w:sz w:val="22"/>
          <w:szCs w:val="22"/>
        </w:rPr>
        <w:t xml:space="preserve">This has </w:t>
      </w:r>
      <w:r w:rsidRPr="00AB0216">
        <w:rPr>
          <w:rFonts w:ascii="Calibri" w:hAnsi="Calibri" w:cs="Arial"/>
          <w:sz w:val="22"/>
          <w:szCs w:val="22"/>
        </w:rPr>
        <w:t xml:space="preserve">seriously affected </w:t>
      </w:r>
      <w:r w:rsidR="00164B59" w:rsidRPr="00AB0216">
        <w:rPr>
          <w:rFonts w:ascii="Calibri" w:hAnsi="Calibri" w:cs="Arial"/>
          <w:sz w:val="22"/>
          <w:szCs w:val="22"/>
        </w:rPr>
        <w:t>the credibility of the ULBs to attract private finances.</w:t>
      </w:r>
      <w:r w:rsidRPr="00AB0216">
        <w:rPr>
          <w:rFonts w:ascii="Calibri" w:hAnsi="Calibri" w:cs="Arial"/>
          <w:sz w:val="22"/>
          <w:szCs w:val="22"/>
        </w:rPr>
        <w:t xml:space="preserve"> In some states like </w:t>
      </w:r>
      <w:smartTag w:uri="urn:schemas-microsoft-com:office:smarttags" w:element="place">
        <w:r w:rsidR="00CF7FBD" w:rsidRPr="00AB0216">
          <w:rPr>
            <w:rFonts w:ascii="Calibri" w:hAnsi="Calibri" w:cs="Arial"/>
            <w:sz w:val="22"/>
            <w:szCs w:val="22"/>
          </w:rPr>
          <w:t>Maharashtra</w:t>
        </w:r>
      </w:smartTag>
      <w:r w:rsidRPr="00AB0216">
        <w:rPr>
          <w:rFonts w:ascii="Calibri" w:hAnsi="Calibri" w:cs="Arial"/>
          <w:sz w:val="22"/>
          <w:szCs w:val="22"/>
        </w:rPr>
        <w:t xml:space="preserve">, the state-level parastatal went ahead raising finances through bonds. However, as the ULBs are not </w:t>
      </w:r>
      <w:r w:rsidR="00CF7FBD" w:rsidRPr="00AB0216">
        <w:rPr>
          <w:rFonts w:ascii="Calibri" w:hAnsi="Calibri" w:cs="Arial"/>
          <w:sz w:val="22"/>
          <w:szCs w:val="22"/>
        </w:rPr>
        <w:t>financially</w:t>
      </w:r>
      <w:r w:rsidRPr="00AB0216">
        <w:rPr>
          <w:rFonts w:ascii="Calibri" w:hAnsi="Calibri" w:cs="Arial"/>
          <w:sz w:val="22"/>
          <w:szCs w:val="22"/>
        </w:rPr>
        <w:t xml:space="preserve"> capable of </w:t>
      </w:r>
      <w:r w:rsidR="00CF7FBD" w:rsidRPr="00AB0216">
        <w:rPr>
          <w:rFonts w:ascii="Calibri" w:hAnsi="Calibri" w:cs="Arial"/>
          <w:sz w:val="22"/>
          <w:szCs w:val="22"/>
        </w:rPr>
        <w:t>repaying</w:t>
      </w:r>
      <w:r w:rsidRPr="00AB0216">
        <w:rPr>
          <w:rFonts w:ascii="Calibri" w:hAnsi="Calibri" w:cs="Arial"/>
          <w:sz w:val="22"/>
          <w:szCs w:val="22"/>
        </w:rPr>
        <w:t xml:space="preserve"> the loans forwarded to them, the burden of repayment remained with the parastatal, defeating the original purpose of raising the external finance. </w:t>
      </w:r>
    </w:p>
    <w:p w:rsidR="00164B59" w:rsidRPr="00AB0216" w:rsidRDefault="00164B59" w:rsidP="00164B59">
      <w:pPr>
        <w:ind w:left="360"/>
        <w:rPr>
          <w:rFonts w:ascii="Calibri" w:hAnsi="Calibri" w:cs="Arial"/>
          <w:sz w:val="22"/>
          <w:szCs w:val="22"/>
        </w:rPr>
      </w:pPr>
    </w:p>
    <w:p w:rsidR="003B7D3B" w:rsidRPr="00AB0216" w:rsidRDefault="003854F6" w:rsidP="003B7D3B">
      <w:pPr>
        <w:jc w:val="both"/>
        <w:rPr>
          <w:rFonts w:ascii="Calibri" w:hAnsi="Calibri" w:cs="Arial"/>
          <w:b/>
          <w:i/>
          <w:iCs/>
          <w:sz w:val="22"/>
          <w:szCs w:val="22"/>
        </w:rPr>
      </w:pPr>
      <w:r w:rsidRPr="00AB0216">
        <w:rPr>
          <w:rFonts w:ascii="Calibri" w:hAnsi="Calibri" w:cs="Arial"/>
          <w:b/>
          <w:i/>
          <w:iCs/>
          <w:sz w:val="22"/>
          <w:szCs w:val="22"/>
        </w:rPr>
        <w:t xml:space="preserve">Viability of the </w:t>
      </w:r>
      <w:r w:rsidR="00164B59" w:rsidRPr="00AB0216">
        <w:rPr>
          <w:rFonts w:ascii="Calibri" w:hAnsi="Calibri" w:cs="Arial"/>
          <w:b/>
          <w:i/>
          <w:iCs/>
          <w:sz w:val="22"/>
          <w:szCs w:val="22"/>
        </w:rPr>
        <w:t xml:space="preserve">Cross-Subsidy </w:t>
      </w:r>
      <w:r w:rsidR="003B7D3B" w:rsidRPr="00AB0216">
        <w:rPr>
          <w:rFonts w:ascii="Calibri" w:hAnsi="Calibri" w:cs="Arial"/>
          <w:b/>
          <w:i/>
          <w:iCs/>
          <w:sz w:val="22"/>
          <w:szCs w:val="22"/>
        </w:rPr>
        <w:t>M</w:t>
      </w:r>
      <w:r w:rsidRPr="00AB0216">
        <w:rPr>
          <w:rFonts w:ascii="Calibri" w:hAnsi="Calibri" w:cs="Arial"/>
          <w:b/>
          <w:i/>
          <w:iCs/>
          <w:sz w:val="22"/>
          <w:szCs w:val="22"/>
        </w:rPr>
        <w:t>odel</w:t>
      </w:r>
    </w:p>
    <w:p w:rsidR="003B7D3B" w:rsidRPr="00AB0216" w:rsidRDefault="003B7D3B" w:rsidP="003B7D3B">
      <w:pPr>
        <w:jc w:val="both"/>
        <w:rPr>
          <w:rFonts w:ascii="Calibri" w:hAnsi="Calibri" w:cs="Arial"/>
          <w:sz w:val="22"/>
          <w:szCs w:val="22"/>
        </w:rPr>
      </w:pPr>
    </w:p>
    <w:p w:rsidR="000E3F2A" w:rsidRPr="00AB0216" w:rsidRDefault="00164B59" w:rsidP="003B7D3B">
      <w:pPr>
        <w:jc w:val="both"/>
        <w:rPr>
          <w:rFonts w:ascii="Calibri" w:hAnsi="Calibri" w:cs="Arial"/>
          <w:sz w:val="22"/>
          <w:szCs w:val="22"/>
        </w:rPr>
      </w:pPr>
      <w:r w:rsidRPr="00AB0216">
        <w:rPr>
          <w:rFonts w:ascii="Calibri" w:hAnsi="Calibri" w:cs="Arial"/>
          <w:sz w:val="22"/>
          <w:szCs w:val="22"/>
        </w:rPr>
        <w:t xml:space="preserve">The example </w:t>
      </w:r>
      <w:r w:rsidR="00247B53" w:rsidRPr="00AB0216">
        <w:rPr>
          <w:rFonts w:ascii="Calibri" w:hAnsi="Calibri" w:cs="Arial"/>
          <w:sz w:val="22"/>
          <w:szCs w:val="22"/>
        </w:rPr>
        <w:t xml:space="preserve">of </w:t>
      </w:r>
      <w:r w:rsidR="00CF7FBD" w:rsidRPr="00AB0216">
        <w:rPr>
          <w:rFonts w:ascii="Calibri" w:hAnsi="Calibri" w:cs="Arial"/>
          <w:sz w:val="22"/>
          <w:szCs w:val="22"/>
        </w:rPr>
        <w:t>Tiruppur</w:t>
      </w:r>
      <w:r w:rsidRPr="00AB0216">
        <w:rPr>
          <w:rFonts w:ascii="Calibri" w:hAnsi="Calibri" w:cs="Arial"/>
          <w:sz w:val="22"/>
          <w:szCs w:val="22"/>
        </w:rPr>
        <w:t xml:space="preserve"> PPP highlight</w:t>
      </w:r>
      <w:r w:rsidR="00247B53" w:rsidRPr="00AB0216">
        <w:rPr>
          <w:rFonts w:ascii="Calibri" w:hAnsi="Calibri" w:cs="Arial"/>
          <w:sz w:val="22"/>
          <w:szCs w:val="22"/>
        </w:rPr>
        <w:t>s</w:t>
      </w:r>
      <w:r w:rsidRPr="00AB0216">
        <w:rPr>
          <w:rFonts w:ascii="Calibri" w:hAnsi="Calibri" w:cs="Arial"/>
          <w:sz w:val="22"/>
          <w:szCs w:val="22"/>
        </w:rPr>
        <w:t xml:space="preserve"> the issue </w:t>
      </w:r>
      <w:r w:rsidR="00247B53" w:rsidRPr="00AB0216">
        <w:rPr>
          <w:rFonts w:ascii="Calibri" w:hAnsi="Calibri" w:cs="Arial"/>
          <w:sz w:val="22"/>
          <w:szCs w:val="22"/>
        </w:rPr>
        <w:t>of viability of cross-</w:t>
      </w:r>
      <w:r w:rsidRPr="00AB0216">
        <w:rPr>
          <w:rFonts w:ascii="Calibri" w:hAnsi="Calibri" w:cs="Arial"/>
          <w:sz w:val="22"/>
          <w:szCs w:val="22"/>
        </w:rPr>
        <w:t xml:space="preserve">subsidy model </w:t>
      </w:r>
      <w:r w:rsidR="000E3F2A" w:rsidRPr="00AB0216">
        <w:rPr>
          <w:rFonts w:ascii="Calibri" w:hAnsi="Calibri" w:cs="Arial"/>
          <w:sz w:val="22"/>
          <w:szCs w:val="22"/>
        </w:rPr>
        <w:t xml:space="preserve">and </w:t>
      </w:r>
      <w:r w:rsidR="00247B53" w:rsidRPr="00AB0216">
        <w:rPr>
          <w:rFonts w:ascii="Calibri" w:hAnsi="Calibri" w:cs="Arial"/>
          <w:sz w:val="22"/>
          <w:szCs w:val="22"/>
        </w:rPr>
        <w:t xml:space="preserve">its </w:t>
      </w:r>
      <w:r w:rsidR="00CF7FBD" w:rsidRPr="00AB0216">
        <w:rPr>
          <w:rFonts w:ascii="Calibri" w:hAnsi="Calibri" w:cs="Arial"/>
          <w:sz w:val="22"/>
          <w:szCs w:val="22"/>
        </w:rPr>
        <w:t>capacity</w:t>
      </w:r>
      <w:r w:rsidR="000E3F2A" w:rsidRPr="00AB0216">
        <w:rPr>
          <w:rFonts w:ascii="Calibri" w:hAnsi="Calibri" w:cs="Arial"/>
          <w:sz w:val="22"/>
          <w:szCs w:val="22"/>
        </w:rPr>
        <w:t xml:space="preserve"> to ensure </w:t>
      </w:r>
      <w:r w:rsidRPr="00AB0216">
        <w:rPr>
          <w:rFonts w:ascii="Calibri" w:hAnsi="Calibri" w:cs="Arial"/>
          <w:sz w:val="22"/>
          <w:szCs w:val="22"/>
        </w:rPr>
        <w:t xml:space="preserve">equitable access </w:t>
      </w:r>
      <w:r w:rsidR="000E3F2A" w:rsidRPr="00AB0216">
        <w:rPr>
          <w:rFonts w:ascii="Calibri" w:hAnsi="Calibri" w:cs="Arial"/>
          <w:sz w:val="22"/>
          <w:szCs w:val="22"/>
        </w:rPr>
        <w:t xml:space="preserve">for poor </w:t>
      </w:r>
      <w:r w:rsidRPr="00AB0216">
        <w:rPr>
          <w:rFonts w:ascii="Calibri" w:hAnsi="Calibri" w:cs="Arial"/>
          <w:sz w:val="22"/>
          <w:szCs w:val="22"/>
        </w:rPr>
        <w:t>to water and sanitations services. Incidentally</w:t>
      </w:r>
      <w:r w:rsidR="000E3F2A" w:rsidRPr="00AB0216">
        <w:rPr>
          <w:rFonts w:ascii="Calibri" w:hAnsi="Calibri" w:cs="Arial"/>
          <w:sz w:val="22"/>
          <w:szCs w:val="22"/>
        </w:rPr>
        <w:t>,</w:t>
      </w:r>
      <w:r w:rsidRPr="00AB0216">
        <w:rPr>
          <w:rFonts w:ascii="Calibri" w:hAnsi="Calibri" w:cs="Arial"/>
          <w:sz w:val="22"/>
          <w:szCs w:val="22"/>
        </w:rPr>
        <w:t xml:space="preserve"> the </w:t>
      </w:r>
      <w:r w:rsidR="000E3F2A" w:rsidRPr="00AB0216">
        <w:rPr>
          <w:rFonts w:ascii="Calibri" w:hAnsi="Calibri" w:cs="Arial"/>
          <w:sz w:val="22"/>
          <w:szCs w:val="22"/>
        </w:rPr>
        <w:t xml:space="preserve">cause underlying problems in Tiruppur—the </w:t>
      </w:r>
      <w:r w:rsidRPr="00AB0216">
        <w:rPr>
          <w:rFonts w:ascii="Calibri" w:hAnsi="Calibri" w:cs="Arial"/>
          <w:sz w:val="22"/>
          <w:szCs w:val="22"/>
        </w:rPr>
        <w:t>impact of global slowdown resulting in decline of industrial water demand</w:t>
      </w:r>
      <w:r w:rsidR="000E3F2A" w:rsidRPr="00AB0216">
        <w:rPr>
          <w:rFonts w:ascii="Calibri" w:hAnsi="Calibri" w:cs="Arial"/>
          <w:sz w:val="22"/>
          <w:szCs w:val="22"/>
        </w:rPr>
        <w:t xml:space="preserve">—is peculiar and would not be applicable to other cities. </w:t>
      </w:r>
      <w:r w:rsidRPr="00AB0216">
        <w:rPr>
          <w:rFonts w:ascii="Calibri" w:hAnsi="Calibri" w:cs="Arial"/>
          <w:sz w:val="22"/>
          <w:szCs w:val="22"/>
        </w:rPr>
        <w:t xml:space="preserve">However, </w:t>
      </w:r>
      <w:r w:rsidR="000E3F2A" w:rsidRPr="00AB0216">
        <w:rPr>
          <w:rFonts w:ascii="Calibri" w:hAnsi="Calibri" w:cs="Arial"/>
          <w:sz w:val="22"/>
          <w:szCs w:val="22"/>
        </w:rPr>
        <w:t xml:space="preserve">even in other town this issue is critical. </w:t>
      </w:r>
    </w:p>
    <w:p w:rsidR="000E3F2A" w:rsidRPr="00AB0216" w:rsidRDefault="000E3F2A" w:rsidP="003B7D3B">
      <w:pPr>
        <w:jc w:val="both"/>
        <w:rPr>
          <w:rFonts w:ascii="Calibri" w:hAnsi="Calibri" w:cs="Arial"/>
          <w:sz w:val="22"/>
          <w:szCs w:val="22"/>
        </w:rPr>
      </w:pPr>
    </w:p>
    <w:p w:rsidR="000E3F2A" w:rsidRPr="00AB0216" w:rsidRDefault="000E3F2A" w:rsidP="003B7D3B">
      <w:pPr>
        <w:jc w:val="both"/>
        <w:rPr>
          <w:rFonts w:ascii="Calibri" w:hAnsi="Calibri" w:cs="Arial"/>
          <w:sz w:val="22"/>
          <w:szCs w:val="22"/>
        </w:rPr>
      </w:pPr>
      <w:r w:rsidRPr="00AB0216">
        <w:rPr>
          <w:rFonts w:ascii="Calibri" w:hAnsi="Calibri" w:cs="Arial"/>
          <w:sz w:val="22"/>
          <w:szCs w:val="22"/>
        </w:rPr>
        <w:t>At the conceptual level</w:t>
      </w:r>
      <w:r w:rsidR="00164B59" w:rsidRPr="00AB0216">
        <w:rPr>
          <w:rFonts w:ascii="Calibri" w:hAnsi="Calibri" w:cs="Arial"/>
          <w:sz w:val="22"/>
          <w:szCs w:val="22"/>
        </w:rPr>
        <w:t xml:space="preserve">, cross-subsidization, especially at the </w:t>
      </w:r>
      <w:r w:rsidRPr="00AB0216">
        <w:rPr>
          <w:rFonts w:ascii="Calibri" w:hAnsi="Calibri" w:cs="Arial"/>
          <w:sz w:val="22"/>
          <w:szCs w:val="22"/>
        </w:rPr>
        <w:t>ULB level,</w:t>
      </w:r>
      <w:r w:rsidR="00164B59" w:rsidRPr="00AB0216">
        <w:rPr>
          <w:rFonts w:ascii="Calibri" w:hAnsi="Calibri" w:cs="Arial"/>
          <w:sz w:val="22"/>
          <w:szCs w:val="22"/>
        </w:rPr>
        <w:t xml:space="preserve"> requires a</w:t>
      </w:r>
      <w:r w:rsidR="003854F6" w:rsidRPr="00AB0216">
        <w:rPr>
          <w:rFonts w:ascii="Calibri" w:hAnsi="Calibri" w:cs="Arial"/>
          <w:sz w:val="22"/>
          <w:szCs w:val="22"/>
        </w:rPr>
        <w:t>n</w:t>
      </w:r>
      <w:r w:rsidR="00164B59" w:rsidRPr="00AB0216">
        <w:rPr>
          <w:rFonts w:ascii="Calibri" w:hAnsi="Calibri" w:cs="Arial"/>
          <w:sz w:val="22"/>
          <w:szCs w:val="22"/>
        </w:rPr>
        <w:t xml:space="preserve"> </w:t>
      </w:r>
      <w:r w:rsidRPr="00AB0216">
        <w:rPr>
          <w:rFonts w:ascii="Calibri" w:hAnsi="Calibri" w:cs="Arial"/>
          <w:sz w:val="22"/>
          <w:szCs w:val="22"/>
        </w:rPr>
        <w:t xml:space="preserve">economically strong </w:t>
      </w:r>
      <w:r w:rsidR="00164B59" w:rsidRPr="00AB0216">
        <w:rPr>
          <w:rFonts w:ascii="Calibri" w:hAnsi="Calibri" w:cs="Arial"/>
          <w:sz w:val="22"/>
          <w:szCs w:val="22"/>
        </w:rPr>
        <w:t>user-base within the city</w:t>
      </w:r>
      <w:r w:rsidR="003854F6" w:rsidRPr="00AB0216">
        <w:rPr>
          <w:rFonts w:ascii="Calibri" w:hAnsi="Calibri" w:cs="Arial"/>
          <w:sz w:val="22"/>
          <w:szCs w:val="22"/>
        </w:rPr>
        <w:t>, which</w:t>
      </w:r>
      <w:r w:rsidRPr="00AB0216">
        <w:rPr>
          <w:rFonts w:ascii="Calibri" w:hAnsi="Calibri" w:cs="Arial"/>
          <w:sz w:val="22"/>
          <w:szCs w:val="22"/>
        </w:rPr>
        <w:t xml:space="preserve"> can </w:t>
      </w:r>
      <w:r w:rsidR="00164B59" w:rsidRPr="00AB0216">
        <w:rPr>
          <w:rFonts w:ascii="Calibri" w:hAnsi="Calibri" w:cs="Arial"/>
          <w:sz w:val="22"/>
          <w:szCs w:val="22"/>
        </w:rPr>
        <w:t xml:space="preserve">subsidize </w:t>
      </w:r>
      <w:r w:rsidR="003854F6" w:rsidRPr="00AB0216">
        <w:rPr>
          <w:rFonts w:ascii="Calibri" w:hAnsi="Calibri" w:cs="Arial"/>
          <w:sz w:val="22"/>
          <w:szCs w:val="22"/>
        </w:rPr>
        <w:t>low</w:t>
      </w:r>
      <w:r w:rsidR="00247B53" w:rsidRPr="00AB0216">
        <w:rPr>
          <w:rFonts w:ascii="Calibri" w:hAnsi="Calibri" w:cs="Arial"/>
          <w:sz w:val="22"/>
          <w:szCs w:val="22"/>
        </w:rPr>
        <w:t>er</w:t>
      </w:r>
      <w:r w:rsidR="003854F6" w:rsidRPr="00AB0216">
        <w:rPr>
          <w:rFonts w:ascii="Calibri" w:hAnsi="Calibri" w:cs="Arial"/>
          <w:sz w:val="22"/>
          <w:szCs w:val="22"/>
        </w:rPr>
        <w:t xml:space="preserve"> </w:t>
      </w:r>
      <w:r w:rsidR="00164B59" w:rsidRPr="00AB0216">
        <w:rPr>
          <w:rFonts w:ascii="Calibri" w:hAnsi="Calibri" w:cs="Arial"/>
          <w:sz w:val="22"/>
          <w:szCs w:val="22"/>
        </w:rPr>
        <w:t xml:space="preserve">tariff for poor. Almost in all metropolitan cities and </w:t>
      </w:r>
      <w:r w:rsidRPr="00AB0216">
        <w:rPr>
          <w:rFonts w:ascii="Calibri" w:hAnsi="Calibri" w:cs="Arial"/>
          <w:sz w:val="22"/>
          <w:szCs w:val="22"/>
        </w:rPr>
        <w:t xml:space="preserve">many </w:t>
      </w:r>
      <w:r w:rsidR="00164B59" w:rsidRPr="00AB0216">
        <w:rPr>
          <w:rFonts w:ascii="Calibri" w:hAnsi="Calibri" w:cs="Arial"/>
          <w:sz w:val="22"/>
          <w:szCs w:val="22"/>
        </w:rPr>
        <w:t xml:space="preserve">industrial cities, such a </w:t>
      </w:r>
      <w:r w:rsidR="003854F6" w:rsidRPr="00AB0216">
        <w:rPr>
          <w:rFonts w:ascii="Calibri" w:hAnsi="Calibri" w:cs="Arial"/>
          <w:sz w:val="22"/>
          <w:szCs w:val="22"/>
        </w:rPr>
        <w:t>strong user-</w:t>
      </w:r>
      <w:r w:rsidR="00164B59" w:rsidRPr="00AB0216">
        <w:rPr>
          <w:rFonts w:ascii="Calibri" w:hAnsi="Calibri" w:cs="Arial"/>
          <w:sz w:val="22"/>
          <w:szCs w:val="22"/>
        </w:rPr>
        <w:t xml:space="preserve">base </w:t>
      </w:r>
      <w:r w:rsidR="00247B53" w:rsidRPr="00AB0216">
        <w:rPr>
          <w:rFonts w:ascii="Calibri" w:hAnsi="Calibri" w:cs="Arial"/>
          <w:sz w:val="22"/>
          <w:szCs w:val="22"/>
        </w:rPr>
        <w:t xml:space="preserve">does </w:t>
      </w:r>
      <w:r w:rsidR="00164B59" w:rsidRPr="00AB0216">
        <w:rPr>
          <w:rFonts w:ascii="Calibri" w:hAnsi="Calibri" w:cs="Arial"/>
          <w:sz w:val="22"/>
          <w:szCs w:val="22"/>
        </w:rPr>
        <w:t>exist</w:t>
      </w:r>
      <w:r w:rsidR="00247B53" w:rsidRPr="00AB0216">
        <w:rPr>
          <w:rFonts w:ascii="Calibri" w:hAnsi="Calibri" w:cs="Arial"/>
          <w:sz w:val="22"/>
          <w:szCs w:val="22"/>
        </w:rPr>
        <w:t>,</w:t>
      </w:r>
      <w:r w:rsidR="00164B59" w:rsidRPr="00AB0216">
        <w:rPr>
          <w:rFonts w:ascii="Calibri" w:hAnsi="Calibri" w:cs="Arial"/>
          <w:sz w:val="22"/>
          <w:szCs w:val="22"/>
        </w:rPr>
        <w:t xml:space="preserve"> which makes </w:t>
      </w:r>
      <w:r w:rsidR="003854F6" w:rsidRPr="00AB0216">
        <w:rPr>
          <w:rFonts w:ascii="Calibri" w:hAnsi="Calibri" w:cs="Arial"/>
          <w:sz w:val="22"/>
          <w:szCs w:val="22"/>
        </w:rPr>
        <w:t xml:space="preserve">the </w:t>
      </w:r>
      <w:r w:rsidR="00164B59" w:rsidRPr="00AB0216">
        <w:rPr>
          <w:rFonts w:ascii="Calibri" w:hAnsi="Calibri" w:cs="Arial"/>
          <w:sz w:val="22"/>
          <w:szCs w:val="22"/>
        </w:rPr>
        <w:t xml:space="preserve">cross-subsidy model feasible. </w:t>
      </w:r>
      <w:r w:rsidR="003854F6" w:rsidRPr="00AB0216">
        <w:rPr>
          <w:rFonts w:ascii="Calibri" w:hAnsi="Calibri" w:cs="Arial"/>
          <w:sz w:val="22"/>
          <w:szCs w:val="22"/>
        </w:rPr>
        <w:t xml:space="preserve">Further, </w:t>
      </w:r>
      <w:r w:rsidR="00164B59" w:rsidRPr="00AB0216">
        <w:rPr>
          <w:rFonts w:ascii="Calibri" w:hAnsi="Calibri" w:cs="Arial"/>
          <w:sz w:val="22"/>
          <w:szCs w:val="22"/>
        </w:rPr>
        <w:t xml:space="preserve">large supply systems </w:t>
      </w:r>
      <w:r w:rsidR="00247B53" w:rsidRPr="00AB0216">
        <w:rPr>
          <w:rFonts w:ascii="Calibri" w:hAnsi="Calibri" w:cs="Arial"/>
          <w:sz w:val="22"/>
          <w:szCs w:val="22"/>
        </w:rPr>
        <w:t xml:space="preserve">in such cities </w:t>
      </w:r>
      <w:r w:rsidR="00164B59" w:rsidRPr="00AB0216">
        <w:rPr>
          <w:rFonts w:ascii="Calibri" w:hAnsi="Calibri" w:cs="Arial"/>
          <w:sz w:val="22"/>
          <w:szCs w:val="22"/>
        </w:rPr>
        <w:t>do benefit from economies of scale</w:t>
      </w:r>
      <w:r w:rsidR="003854F6" w:rsidRPr="00AB0216">
        <w:rPr>
          <w:rFonts w:ascii="Calibri" w:hAnsi="Calibri" w:cs="Arial"/>
          <w:sz w:val="22"/>
          <w:szCs w:val="22"/>
        </w:rPr>
        <w:t>,</w:t>
      </w:r>
      <w:r w:rsidR="00164B59" w:rsidRPr="00AB0216">
        <w:rPr>
          <w:rFonts w:ascii="Calibri" w:hAnsi="Calibri" w:cs="Arial"/>
          <w:sz w:val="22"/>
          <w:szCs w:val="22"/>
        </w:rPr>
        <w:t xml:space="preserve"> which </w:t>
      </w:r>
      <w:r w:rsidR="003854F6" w:rsidRPr="00AB0216">
        <w:rPr>
          <w:rFonts w:ascii="Calibri" w:hAnsi="Calibri" w:cs="Arial"/>
          <w:sz w:val="22"/>
          <w:szCs w:val="22"/>
        </w:rPr>
        <w:t xml:space="preserve">allows further lowering of </w:t>
      </w:r>
      <w:r w:rsidR="00164B59" w:rsidRPr="00AB0216">
        <w:rPr>
          <w:rFonts w:ascii="Calibri" w:hAnsi="Calibri" w:cs="Arial"/>
          <w:sz w:val="22"/>
          <w:szCs w:val="22"/>
        </w:rPr>
        <w:t xml:space="preserve">water tariff. </w:t>
      </w:r>
    </w:p>
    <w:p w:rsidR="000E3F2A" w:rsidRPr="00AB0216" w:rsidRDefault="000E3F2A" w:rsidP="003B7D3B">
      <w:pPr>
        <w:jc w:val="both"/>
        <w:rPr>
          <w:rFonts w:ascii="Calibri" w:hAnsi="Calibri" w:cs="Arial"/>
          <w:sz w:val="22"/>
          <w:szCs w:val="22"/>
        </w:rPr>
      </w:pPr>
    </w:p>
    <w:p w:rsidR="00164B59" w:rsidRPr="00AB0216" w:rsidRDefault="00164B59" w:rsidP="003B7D3B">
      <w:pPr>
        <w:jc w:val="both"/>
        <w:rPr>
          <w:rFonts w:ascii="Calibri" w:hAnsi="Calibri" w:cs="Arial"/>
          <w:sz w:val="22"/>
          <w:szCs w:val="22"/>
        </w:rPr>
      </w:pPr>
      <w:r w:rsidRPr="00AB0216">
        <w:rPr>
          <w:rFonts w:ascii="Calibri" w:hAnsi="Calibri" w:cs="Arial"/>
          <w:sz w:val="22"/>
          <w:szCs w:val="22"/>
        </w:rPr>
        <w:t xml:space="preserve">However, in majority of the </w:t>
      </w:r>
      <w:r w:rsidR="003854F6" w:rsidRPr="00AB0216">
        <w:rPr>
          <w:rFonts w:ascii="Calibri" w:hAnsi="Calibri" w:cs="Arial"/>
          <w:sz w:val="22"/>
          <w:szCs w:val="22"/>
        </w:rPr>
        <w:t>small and medium towns (</w:t>
      </w:r>
      <w:r w:rsidRPr="00AB0216">
        <w:rPr>
          <w:rFonts w:ascii="Calibri" w:hAnsi="Calibri" w:cs="Arial"/>
          <w:sz w:val="22"/>
          <w:szCs w:val="22"/>
        </w:rPr>
        <w:t>SMTs</w:t>
      </w:r>
      <w:r w:rsidR="003854F6" w:rsidRPr="00AB0216">
        <w:rPr>
          <w:rFonts w:ascii="Calibri" w:hAnsi="Calibri" w:cs="Arial"/>
          <w:sz w:val="22"/>
          <w:szCs w:val="22"/>
        </w:rPr>
        <w:t>)</w:t>
      </w:r>
      <w:r w:rsidRPr="00AB0216">
        <w:rPr>
          <w:rFonts w:ascii="Calibri" w:hAnsi="Calibri" w:cs="Arial"/>
          <w:sz w:val="22"/>
          <w:szCs w:val="22"/>
        </w:rPr>
        <w:t xml:space="preserve">, </w:t>
      </w:r>
      <w:r w:rsidR="003854F6" w:rsidRPr="00AB0216">
        <w:rPr>
          <w:rFonts w:ascii="Calibri" w:hAnsi="Calibri" w:cs="Arial"/>
          <w:sz w:val="22"/>
          <w:szCs w:val="22"/>
        </w:rPr>
        <w:t xml:space="preserve">economically-strong industrial, commercial, </w:t>
      </w:r>
      <w:r w:rsidR="00247B53" w:rsidRPr="00AB0216">
        <w:rPr>
          <w:rFonts w:ascii="Calibri" w:hAnsi="Calibri" w:cs="Arial"/>
          <w:sz w:val="22"/>
          <w:szCs w:val="22"/>
        </w:rPr>
        <w:t xml:space="preserve">or </w:t>
      </w:r>
      <w:r w:rsidR="003854F6" w:rsidRPr="00AB0216">
        <w:rPr>
          <w:rFonts w:ascii="Calibri" w:hAnsi="Calibri" w:cs="Arial"/>
          <w:sz w:val="22"/>
          <w:szCs w:val="22"/>
        </w:rPr>
        <w:t>high-worth domestic consumers are not present in adequate number. This poses serious threats to the viability of the model of cross-subsidy</w:t>
      </w:r>
      <w:r w:rsidRPr="00AB0216">
        <w:rPr>
          <w:rFonts w:ascii="Calibri" w:hAnsi="Calibri" w:cs="Arial"/>
          <w:sz w:val="22"/>
          <w:szCs w:val="22"/>
        </w:rPr>
        <w:t xml:space="preserve">. Another important factor </w:t>
      </w:r>
      <w:r w:rsidR="003854F6" w:rsidRPr="00AB0216">
        <w:rPr>
          <w:rFonts w:ascii="Calibri" w:hAnsi="Calibri" w:cs="Arial"/>
          <w:sz w:val="22"/>
          <w:szCs w:val="22"/>
        </w:rPr>
        <w:t xml:space="preserve">affecting the wide-scale applicability of the cross-subsidy </w:t>
      </w:r>
      <w:r w:rsidR="00247B53" w:rsidRPr="00AB0216">
        <w:rPr>
          <w:rFonts w:ascii="Calibri" w:hAnsi="Calibri" w:cs="Arial"/>
          <w:sz w:val="22"/>
          <w:szCs w:val="22"/>
        </w:rPr>
        <w:t xml:space="preserve">model </w:t>
      </w:r>
      <w:r w:rsidR="003854F6" w:rsidRPr="00AB0216">
        <w:rPr>
          <w:rFonts w:ascii="Calibri" w:hAnsi="Calibri" w:cs="Arial"/>
          <w:sz w:val="22"/>
          <w:szCs w:val="22"/>
        </w:rPr>
        <w:t xml:space="preserve">is the costs of </w:t>
      </w:r>
      <w:r w:rsidRPr="00AB0216">
        <w:rPr>
          <w:rFonts w:ascii="Calibri" w:hAnsi="Calibri" w:cs="Arial"/>
          <w:sz w:val="22"/>
          <w:szCs w:val="22"/>
        </w:rPr>
        <w:t>procurement</w:t>
      </w:r>
      <w:r w:rsidR="003854F6" w:rsidRPr="00AB0216">
        <w:rPr>
          <w:rFonts w:ascii="Calibri" w:hAnsi="Calibri" w:cs="Arial"/>
          <w:sz w:val="22"/>
          <w:szCs w:val="22"/>
        </w:rPr>
        <w:t xml:space="preserve"> of water</w:t>
      </w:r>
      <w:r w:rsidRPr="00AB0216">
        <w:rPr>
          <w:rFonts w:ascii="Calibri" w:hAnsi="Calibri" w:cs="Arial"/>
          <w:sz w:val="22"/>
          <w:szCs w:val="22"/>
        </w:rPr>
        <w:t xml:space="preserve">. </w:t>
      </w:r>
      <w:r w:rsidR="003854F6" w:rsidRPr="00AB0216">
        <w:rPr>
          <w:rFonts w:ascii="Calibri" w:hAnsi="Calibri" w:cs="Arial"/>
          <w:sz w:val="22"/>
          <w:szCs w:val="22"/>
        </w:rPr>
        <w:t>Cities situated in regions with w</w:t>
      </w:r>
      <w:r w:rsidRPr="00AB0216">
        <w:rPr>
          <w:rFonts w:ascii="Calibri" w:hAnsi="Calibri" w:cs="Arial"/>
          <w:sz w:val="22"/>
          <w:szCs w:val="22"/>
        </w:rPr>
        <w:t xml:space="preserve">ater-stress incur huge costs for procuring water from </w:t>
      </w:r>
      <w:r w:rsidR="003854F6" w:rsidRPr="00AB0216">
        <w:rPr>
          <w:rFonts w:ascii="Calibri" w:hAnsi="Calibri" w:cs="Arial"/>
          <w:sz w:val="22"/>
          <w:szCs w:val="22"/>
        </w:rPr>
        <w:t xml:space="preserve">sources at long distances or from </w:t>
      </w:r>
      <w:r w:rsidRPr="00AB0216">
        <w:rPr>
          <w:rFonts w:ascii="Calibri" w:hAnsi="Calibri" w:cs="Arial"/>
          <w:sz w:val="22"/>
          <w:szCs w:val="22"/>
        </w:rPr>
        <w:t>groundwater</w:t>
      </w:r>
      <w:r w:rsidR="003854F6" w:rsidRPr="00AB0216">
        <w:rPr>
          <w:rFonts w:ascii="Calibri" w:hAnsi="Calibri" w:cs="Arial"/>
          <w:sz w:val="22"/>
          <w:szCs w:val="22"/>
        </w:rPr>
        <w:t xml:space="preserve"> sources. Adherence to cost-recovery principle would raise the average tariff for su</w:t>
      </w:r>
      <w:r w:rsidR="00632BFC" w:rsidRPr="00AB0216">
        <w:rPr>
          <w:rFonts w:ascii="Calibri" w:hAnsi="Calibri" w:cs="Arial"/>
          <w:sz w:val="22"/>
          <w:szCs w:val="22"/>
        </w:rPr>
        <w:t xml:space="preserve">ch cities to a very high level, creating highly skewed distribution of urban water tariffs across the state. </w:t>
      </w:r>
      <w:r w:rsidR="003854F6" w:rsidRPr="00AB0216">
        <w:rPr>
          <w:rFonts w:ascii="Calibri" w:hAnsi="Calibri" w:cs="Arial"/>
          <w:sz w:val="22"/>
          <w:szCs w:val="22"/>
        </w:rPr>
        <w:t>The higher average costs faced by such cities</w:t>
      </w:r>
      <w:r w:rsidR="00632BFC" w:rsidRPr="00AB0216">
        <w:rPr>
          <w:rFonts w:ascii="Calibri" w:hAnsi="Calibri" w:cs="Arial"/>
          <w:sz w:val="22"/>
          <w:szCs w:val="22"/>
        </w:rPr>
        <w:t xml:space="preserve"> would also </w:t>
      </w:r>
      <w:r w:rsidR="003854F6" w:rsidRPr="00AB0216">
        <w:rPr>
          <w:rFonts w:ascii="Calibri" w:hAnsi="Calibri" w:cs="Arial"/>
          <w:sz w:val="22"/>
          <w:szCs w:val="22"/>
        </w:rPr>
        <w:t>make cross-</w:t>
      </w:r>
      <w:r w:rsidR="00CF7FBD" w:rsidRPr="00AB0216">
        <w:rPr>
          <w:rFonts w:ascii="Calibri" w:hAnsi="Calibri" w:cs="Arial"/>
          <w:sz w:val="22"/>
          <w:szCs w:val="22"/>
        </w:rPr>
        <w:t>subsidies</w:t>
      </w:r>
      <w:r w:rsidR="003854F6" w:rsidRPr="00AB0216">
        <w:rPr>
          <w:rFonts w:ascii="Calibri" w:hAnsi="Calibri" w:cs="Arial"/>
          <w:sz w:val="22"/>
          <w:szCs w:val="22"/>
        </w:rPr>
        <w:t xml:space="preserve"> unviable.</w:t>
      </w:r>
      <w:r w:rsidRPr="00AB0216">
        <w:rPr>
          <w:rFonts w:ascii="Calibri" w:hAnsi="Calibri" w:cs="Arial"/>
          <w:sz w:val="22"/>
          <w:szCs w:val="22"/>
        </w:rPr>
        <w:t xml:space="preserve"> </w:t>
      </w:r>
    </w:p>
    <w:p w:rsidR="00247B53" w:rsidRPr="00AB0216" w:rsidRDefault="00247B53" w:rsidP="003B7D3B">
      <w:pPr>
        <w:jc w:val="both"/>
        <w:rPr>
          <w:rFonts w:ascii="Calibri" w:hAnsi="Calibri" w:cs="Arial"/>
          <w:sz w:val="22"/>
          <w:szCs w:val="22"/>
        </w:rPr>
      </w:pPr>
    </w:p>
    <w:p w:rsidR="00247B53" w:rsidRPr="00AB0216" w:rsidRDefault="00247B53" w:rsidP="003B7D3B">
      <w:pPr>
        <w:jc w:val="both"/>
        <w:rPr>
          <w:rFonts w:ascii="Calibri" w:hAnsi="Calibri" w:cs="Arial"/>
          <w:i/>
          <w:iCs/>
          <w:sz w:val="22"/>
          <w:szCs w:val="22"/>
        </w:rPr>
      </w:pPr>
      <w:r w:rsidRPr="00AB0216">
        <w:rPr>
          <w:rFonts w:ascii="Calibri" w:hAnsi="Calibri" w:cs="Arial"/>
          <w:sz w:val="22"/>
          <w:szCs w:val="22"/>
        </w:rPr>
        <w:t xml:space="preserve">This is not argue against the provision of subsidy or cross-subsidy, but to only highlight the problems in viability of the cross-subsidy model. </w:t>
      </w:r>
    </w:p>
    <w:p w:rsidR="00164B59" w:rsidRPr="00AB0216" w:rsidRDefault="00164B59" w:rsidP="00164B59">
      <w:pPr>
        <w:ind w:left="720"/>
        <w:rPr>
          <w:rFonts w:ascii="Calibri" w:hAnsi="Calibri" w:cs="Arial"/>
          <w:sz w:val="22"/>
          <w:szCs w:val="22"/>
        </w:rPr>
      </w:pPr>
    </w:p>
    <w:p w:rsidR="00632BFC" w:rsidRPr="00AB0216" w:rsidRDefault="00164B59" w:rsidP="00632BFC">
      <w:pPr>
        <w:jc w:val="both"/>
        <w:rPr>
          <w:rFonts w:ascii="Calibri" w:hAnsi="Calibri" w:cs="Arial"/>
          <w:b/>
          <w:i/>
          <w:sz w:val="22"/>
          <w:szCs w:val="22"/>
        </w:rPr>
      </w:pPr>
      <w:r w:rsidRPr="00AB0216">
        <w:rPr>
          <w:rFonts w:ascii="Calibri" w:hAnsi="Calibri" w:cs="Arial"/>
          <w:b/>
          <w:i/>
          <w:sz w:val="22"/>
          <w:szCs w:val="22"/>
        </w:rPr>
        <w:t>Political</w:t>
      </w:r>
      <w:r w:rsidRPr="00AB0216">
        <w:rPr>
          <w:rFonts w:ascii="Calibri" w:hAnsi="Calibri" w:cs="Arial"/>
          <w:b/>
          <w:i/>
          <w:iCs/>
          <w:sz w:val="22"/>
          <w:szCs w:val="22"/>
        </w:rPr>
        <w:t xml:space="preserve"> Economy </w:t>
      </w:r>
      <w:r w:rsidR="002E3698" w:rsidRPr="00AB0216">
        <w:rPr>
          <w:rFonts w:ascii="Calibri" w:hAnsi="Calibri" w:cs="Arial"/>
          <w:b/>
          <w:i/>
          <w:iCs/>
          <w:sz w:val="22"/>
          <w:szCs w:val="22"/>
        </w:rPr>
        <w:t>around Urban Water Supply</w:t>
      </w:r>
      <w:r w:rsidRPr="00AB0216">
        <w:rPr>
          <w:rFonts w:ascii="Calibri" w:hAnsi="Calibri" w:cs="Arial"/>
          <w:b/>
          <w:i/>
          <w:sz w:val="22"/>
          <w:szCs w:val="22"/>
        </w:rPr>
        <w:t xml:space="preserve"> </w:t>
      </w:r>
    </w:p>
    <w:p w:rsidR="00632BFC" w:rsidRPr="00AB0216" w:rsidRDefault="00632BFC" w:rsidP="00632BFC">
      <w:pPr>
        <w:jc w:val="both"/>
        <w:rPr>
          <w:rFonts w:ascii="Calibri" w:hAnsi="Calibri" w:cs="Arial"/>
          <w:sz w:val="22"/>
          <w:szCs w:val="22"/>
        </w:rPr>
      </w:pPr>
    </w:p>
    <w:p w:rsidR="00632BFC" w:rsidRPr="00AB0216" w:rsidRDefault="00164B59" w:rsidP="00632BFC">
      <w:pPr>
        <w:jc w:val="both"/>
        <w:rPr>
          <w:rFonts w:ascii="Calibri" w:hAnsi="Calibri" w:cs="Arial"/>
          <w:sz w:val="22"/>
          <w:szCs w:val="22"/>
        </w:rPr>
      </w:pPr>
      <w:r w:rsidRPr="00AB0216">
        <w:rPr>
          <w:rFonts w:ascii="Calibri" w:hAnsi="Calibri" w:cs="Arial"/>
          <w:sz w:val="22"/>
          <w:szCs w:val="22"/>
        </w:rPr>
        <w:t xml:space="preserve">One of the commonly </w:t>
      </w:r>
      <w:r w:rsidR="00632BFC" w:rsidRPr="00AB0216">
        <w:rPr>
          <w:rFonts w:ascii="Calibri" w:hAnsi="Calibri" w:cs="Arial"/>
          <w:sz w:val="22"/>
          <w:szCs w:val="22"/>
        </w:rPr>
        <w:t xml:space="preserve">cited </w:t>
      </w:r>
      <w:r w:rsidRPr="00AB0216">
        <w:rPr>
          <w:rFonts w:ascii="Calibri" w:hAnsi="Calibri" w:cs="Arial"/>
          <w:sz w:val="22"/>
          <w:szCs w:val="22"/>
        </w:rPr>
        <w:t xml:space="preserve">impediments </w:t>
      </w:r>
      <w:r w:rsidR="00632BFC" w:rsidRPr="00AB0216">
        <w:rPr>
          <w:rFonts w:ascii="Calibri" w:hAnsi="Calibri" w:cs="Arial"/>
          <w:sz w:val="22"/>
          <w:szCs w:val="22"/>
        </w:rPr>
        <w:t xml:space="preserve">to </w:t>
      </w:r>
      <w:r w:rsidRPr="00AB0216">
        <w:rPr>
          <w:rFonts w:ascii="Calibri" w:hAnsi="Calibri" w:cs="Arial"/>
          <w:sz w:val="22"/>
          <w:szCs w:val="22"/>
        </w:rPr>
        <w:t>implement</w:t>
      </w:r>
      <w:r w:rsidR="00632BFC" w:rsidRPr="00AB0216">
        <w:rPr>
          <w:rFonts w:ascii="Calibri" w:hAnsi="Calibri" w:cs="Arial"/>
          <w:sz w:val="22"/>
          <w:szCs w:val="22"/>
        </w:rPr>
        <w:t xml:space="preserve">ation of </w:t>
      </w:r>
      <w:r w:rsidRPr="00AB0216">
        <w:rPr>
          <w:rFonts w:ascii="Calibri" w:hAnsi="Calibri" w:cs="Arial"/>
          <w:sz w:val="22"/>
          <w:szCs w:val="22"/>
        </w:rPr>
        <w:t xml:space="preserve">reforms is </w:t>
      </w:r>
      <w:r w:rsidR="00247B53" w:rsidRPr="00AB0216">
        <w:rPr>
          <w:rFonts w:ascii="Calibri" w:hAnsi="Calibri" w:cs="Arial"/>
          <w:sz w:val="22"/>
          <w:szCs w:val="22"/>
        </w:rPr>
        <w:t xml:space="preserve">the lack of </w:t>
      </w:r>
      <w:r w:rsidRPr="00AB0216">
        <w:rPr>
          <w:rFonts w:ascii="Calibri" w:hAnsi="Calibri" w:cs="Arial"/>
          <w:sz w:val="22"/>
          <w:szCs w:val="22"/>
        </w:rPr>
        <w:t>‘political will’</w:t>
      </w:r>
      <w:r w:rsidR="00632BFC" w:rsidRPr="00AB0216">
        <w:rPr>
          <w:rFonts w:ascii="Calibri" w:hAnsi="Calibri" w:cs="Arial"/>
          <w:sz w:val="22"/>
          <w:szCs w:val="22"/>
        </w:rPr>
        <w:t xml:space="preserve">. </w:t>
      </w:r>
      <w:r w:rsidR="00247B53" w:rsidRPr="00AB0216">
        <w:rPr>
          <w:rFonts w:ascii="Calibri" w:hAnsi="Calibri" w:cs="Arial"/>
          <w:sz w:val="22"/>
          <w:szCs w:val="22"/>
        </w:rPr>
        <w:t>T</w:t>
      </w:r>
      <w:r w:rsidR="00632BFC" w:rsidRPr="00AB0216">
        <w:rPr>
          <w:rFonts w:ascii="Calibri" w:hAnsi="Calibri" w:cs="Arial"/>
          <w:sz w:val="22"/>
          <w:szCs w:val="22"/>
        </w:rPr>
        <w:t xml:space="preserve">he issue of ‘political will’ emerges from the political economy around the urban water sector which works against the reforms. In other words, reforms become another theatre for battle among various interest groups. As the dominant groups attempt to continue their influence on the governance of the sector, they choose to support or oppose certain reform measures based on the </w:t>
      </w:r>
      <w:r w:rsidR="0010192D" w:rsidRPr="00AB0216">
        <w:rPr>
          <w:rFonts w:ascii="Calibri" w:hAnsi="Calibri" w:cs="Arial"/>
          <w:sz w:val="22"/>
          <w:szCs w:val="22"/>
        </w:rPr>
        <w:t>implication of</w:t>
      </w:r>
      <w:r w:rsidR="00632BFC" w:rsidRPr="00AB0216">
        <w:rPr>
          <w:rFonts w:ascii="Calibri" w:hAnsi="Calibri" w:cs="Arial"/>
          <w:sz w:val="22"/>
          <w:szCs w:val="22"/>
        </w:rPr>
        <w:t xml:space="preserve"> the reform measure for their </w:t>
      </w:r>
      <w:r w:rsidR="00247B53" w:rsidRPr="00AB0216">
        <w:rPr>
          <w:rFonts w:ascii="Calibri" w:hAnsi="Calibri" w:cs="Arial"/>
          <w:sz w:val="22"/>
          <w:szCs w:val="22"/>
        </w:rPr>
        <w:t xml:space="preserve">own </w:t>
      </w:r>
      <w:r w:rsidR="00632BFC" w:rsidRPr="00AB0216">
        <w:rPr>
          <w:rFonts w:ascii="Calibri" w:hAnsi="Calibri" w:cs="Arial"/>
          <w:sz w:val="22"/>
          <w:szCs w:val="22"/>
        </w:rPr>
        <w:t xml:space="preserve">interests. </w:t>
      </w:r>
    </w:p>
    <w:p w:rsidR="00632BFC" w:rsidRPr="00AB0216" w:rsidRDefault="00632BFC" w:rsidP="00632BFC">
      <w:pPr>
        <w:jc w:val="both"/>
        <w:rPr>
          <w:rFonts w:ascii="Calibri" w:hAnsi="Calibri" w:cs="Arial"/>
          <w:sz w:val="22"/>
          <w:szCs w:val="22"/>
        </w:rPr>
      </w:pPr>
    </w:p>
    <w:p w:rsidR="005777A6" w:rsidRPr="00AB0216" w:rsidRDefault="005777A6" w:rsidP="00632BFC">
      <w:pPr>
        <w:jc w:val="both"/>
        <w:rPr>
          <w:rFonts w:ascii="Calibri" w:hAnsi="Calibri" w:cs="Arial"/>
          <w:sz w:val="22"/>
          <w:szCs w:val="22"/>
        </w:rPr>
      </w:pPr>
      <w:r w:rsidRPr="00AB0216">
        <w:rPr>
          <w:rFonts w:ascii="Calibri" w:hAnsi="Calibri" w:cs="Arial"/>
          <w:sz w:val="22"/>
          <w:szCs w:val="22"/>
        </w:rPr>
        <w:t xml:space="preserve">This </w:t>
      </w:r>
      <w:r w:rsidR="00164B59" w:rsidRPr="00AB0216">
        <w:rPr>
          <w:rFonts w:ascii="Calibri" w:hAnsi="Calibri" w:cs="Arial"/>
          <w:sz w:val="22"/>
          <w:szCs w:val="22"/>
        </w:rPr>
        <w:t xml:space="preserve">is evident from </w:t>
      </w:r>
      <w:r w:rsidRPr="00AB0216">
        <w:rPr>
          <w:rFonts w:ascii="Calibri" w:hAnsi="Calibri" w:cs="Arial"/>
          <w:sz w:val="22"/>
          <w:szCs w:val="22"/>
        </w:rPr>
        <w:t xml:space="preserve">continued </w:t>
      </w:r>
      <w:r w:rsidR="00164B59" w:rsidRPr="00AB0216">
        <w:rPr>
          <w:rFonts w:ascii="Calibri" w:hAnsi="Calibri" w:cs="Arial"/>
          <w:sz w:val="22"/>
          <w:szCs w:val="22"/>
        </w:rPr>
        <w:t xml:space="preserve">existence of </w:t>
      </w:r>
      <w:r w:rsidRPr="00AB0216">
        <w:rPr>
          <w:rFonts w:ascii="Calibri" w:hAnsi="Calibri" w:cs="Arial"/>
          <w:sz w:val="22"/>
          <w:szCs w:val="22"/>
        </w:rPr>
        <w:t xml:space="preserve">state-level </w:t>
      </w:r>
      <w:r w:rsidR="00164B59" w:rsidRPr="00AB0216">
        <w:rPr>
          <w:rFonts w:ascii="Calibri" w:hAnsi="Calibri" w:cs="Arial"/>
          <w:sz w:val="22"/>
          <w:szCs w:val="22"/>
        </w:rPr>
        <w:t xml:space="preserve">parastatal bodies </w:t>
      </w:r>
      <w:r w:rsidRPr="00AB0216">
        <w:rPr>
          <w:rFonts w:ascii="Calibri" w:hAnsi="Calibri" w:cs="Arial"/>
          <w:sz w:val="22"/>
          <w:szCs w:val="22"/>
        </w:rPr>
        <w:t xml:space="preserve">and </w:t>
      </w:r>
      <w:r w:rsidR="00CF7FBD" w:rsidRPr="00AB0216">
        <w:rPr>
          <w:rFonts w:ascii="Calibri" w:hAnsi="Calibri" w:cs="Arial"/>
          <w:sz w:val="22"/>
          <w:szCs w:val="22"/>
        </w:rPr>
        <w:t>resistance</w:t>
      </w:r>
      <w:r w:rsidRPr="00AB0216">
        <w:rPr>
          <w:rFonts w:ascii="Calibri" w:hAnsi="Calibri" w:cs="Arial"/>
          <w:sz w:val="22"/>
          <w:szCs w:val="22"/>
        </w:rPr>
        <w:t xml:space="preserve"> to their </w:t>
      </w:r>
      <w:r w:rsidR="00164B59" w:rsidRPr="00AB0216">
        <w:rPr>
          <w:rFonts w:ascii="Calibri" w:hAnsi="Calibri" w:cs="Arial"/>
          <w:sz w:val="22"/>
          <w:szCs w:val="22"/>
        </w:rPr>
        <w:t>restructur</w:t>
      </w:r>
      <w:r w:rsidRPr="00AB0216">
        <w:rPr>
          <w:rFonts w:ascii="Calibri" w:hAnsi="Calibri" w:cs="Arial"/>
          <w:sz w:val="22"/>
          <w:szCs w:val="22"/>
        </w:rPr>
        <w:t xml:space="preserve">ing in various states like </w:t>
      </w:r>
      <w:smartTag w:uri="urn:schemas-microsoft-com:office:smarttags" w:element="place">
        <w:r w:rsidRPr="00AB0216">
          <w:rPr>
            <w:rFonts w:ascii="Calibri" w:hAnsi="Calibri" w:cs="Arial"/>
            <w:sz w:val="22"/>
            <w:szCs w:val="22"/>
          </w:rPr>
          <w:t>Maharashtra</w:t>
        </w:r>
      </w:smartTag>
      <w:r w:rsidRPr="00AB0216">
        <w:rPr>
          <w:rFonts w:ascii="Calibri" w:hAnsi="Calibri" w:cs="Arial"/>
          <w:sz w:val="22"/>
          <w:szCs w:val="22"/>
        </w:rPr>
        <w:t xml:space="preserve">, </w:t>
      </w:r>
      <w:r w:rsidR="00164B59" w:rsidRPr="00AB0216">
        <w:rPr>
          <w:rFonts w:ascii="Calibri" w:hAnsi="Calibri" w:cs="Arial"/>
          <w:sz w:val="22"/>
          <w:szCs w:val="22"/>
        </w:rPr>
        <w:t xml:space="preserve">Orissa, Rajasthan, </w:t>
      </w:r>
      <w:r w:rsidRPr="00AB0216">
        <w:rPr>
          <w:rFonts w:ascii="Calibri" w:hAnsi="Calibri" w:cs="Arial"/>
          <w:sz w:val="22"/>
          <w:szCs w:val="22"/>
        </w:rPr>
        <w:t xml:space="preserve">and </w:t>
      </w:r>
      <w:r w:rsidR="00164B59" w:rsidRPr="00AB0216">
        <w:rPr>
          <w:rFonts w:ascii="Calibri" w:hAnsi="Calibri" w:cs="Arial"/>
          <w:sz w:val="22"/>
          <w:szCs w:val="22"/>
        </w:rPr>
        <w:t>UP</w:t>
      </w:r>
      <w:r w:rsidRPr="00AB0216">
        <w:rPr>
          <w:rFonts w:ascii="Calibri" w:hAnsi="Calibri" w:cs="Arial"/>
          <w:sz w:val="22"/>
          <w:szCs w:val="22"/>
        </w:rPr>
        <w:t>.</w:t>
      </w:r>
      <w:r w:rsidR="00164B59" w:rsidRPr="00AB0216">
        <w:rPr>
          <w:rFonts w:ascii="Calibri" w:hAnsi="Calibri" w:cs="Arial"/>
          <w:sz w:val="22"/>
          <w:szCs w:val="22"/>
        </w:rPr>
        <w:t xml:space="preserve"> </w:t>
      </w:r>
      <w:r w:rsidRPr="00AB0216">
        <w:rPr>
          <w:rFonts w:ascii="Calibri" w:hAnsi="Calibri" w:cs="Arial"/>
          <w:sz w:val="22"/>
          <w:szCs w:val="22"/>
        </w:rPr>
        <w:t xml:space="preserve">The resistance to reform can come in different forms, including the usurpation, sabotaging, or manipulation of the reform process, which leads to conflict and derailing of reform. The BOT case of the </w:t>
      </w:r>
      <w:r w:rsidR="00164B59" w:rsidRPr="00AB0216">
        <w:rPr>
          <w:rFonts w:ascii="Calibri" w:hAnsi="Calibri" w:cs="Arial"/>
          <w:sz w:val="22"/>
          <w:szCs w:val="22"/>
        </w:rPr>
        <w:t>Ulhasnagar Municipal Corporation</w:t>
      </w:r>
      <w:r w:rsidRPr="00AB0216">
        <w:rPr>
          <w:rFonts w:ascii="Calibri" w:hAnsi="Calibri" w:cs="Arial"/>
          <w:sz w:val="22"/>
          <w:szCs w:val="22"/>
        </w:rPr>
        <w:t xml:space="preserve"> (UMC) in </w:t>
      </w:r>
      <w:smartTag w:uri="urn:schemas-microsoft-com:office:smarttags" w:element="place">
        <w:r w:rsidR="00CF7FBD" w:rsidRPr="00AB0216">
          <w:rPr>
            <w:rFonts w:ascii="Calibri" w:hAnsi="Calibri" w:cs="Arial"/>
            <w:sz w:val="22"/>
            <w:szCs w:val="22"/>
          </w:rPr>
          <w:t>Maharashtra</w:t>
        </w:r>
      </w:smartTag>
      <w:r w:rsidRPr="00AB0216">
        <w:rPr>
          <w:rFonts w:ascii="Calibri" w:hAnsi="Calibri" w:cs="Arial"/>
          <w:sz w:val="22"/>
          <w:szCs w:val="22"/>
        </w:rPr>
        <w:t xml:space="preserve"> could be a case in point. </w:t>
      </w:r>
      <w:r w:rsidR="00164B59" w:rsidRPr="00AB0216">
        <w:rPr>
          <w:rFonts w:ascii="Calibri" w:hAnsi="Calibri" w:cs="Arial"/>
          <w:sz w:val="22"/>
          <w:szCs w:val="22"/>
        </w:rPr>
        <w:t xml:space="preserve">Gammon </w:t>
      </w:r>
      <w:smartTag w:uri="urn:schemas-microsoft-com:office:smarttags" w:element="country-region">
        <w:smartTag w:uri="urn:schemas-microsoft-com:office:smarttags" w:element="place">
          <w:r w:rsidR="00164B59" w:rsidRPr="00AB0216">
            <w:rPr>
              <w:rFonts w:ascii="Calibri" w:hAnsi="Calibri" w:cs="Arial"/>
              <w:sz w:val="22"/>
              <w:szCs w:val="22"/>
            </w:rPr>
            <w:t>India</w:t>
          </w:r>
        </w:smartTag>
      </w:smartTag>
      <w:r w:rsidR="00164B59" w:rsidRPr="00AB0216">
        <w:rPr>
          <w:rFonts w:ascii="Calibri" w:hAnsi="Calibri" w:cs="Arial"/>
          <w:sz w:val="22"/>
          <w:szCs w:val="22"/>
        </w:rPr>
        <w:t xml:space="preserve"> filed a lawsuit against UMC and Pratibha Industries in the Mumbai High court, accusing non-compliance </w:t>
      </w:r>
      <w:r w:rsidRPr="00AB0216">
        <w:rPr>
          <w:rFonts w:ascii="Calibri" w:hAnsi="Calibri" w:cs="Arial"/>
          <w:sz w:val="22"/>
          <w:szCs w:val="22"/>
        </w:rPr>
        <w:t xml:space="preserve">with the </w:t>
      </w:r>
      <w:r w:rsidR="00164B59" w:rsidRPr="00AB0216">
        <w:rPr>
          <w:rFonts w:ascii="Calibri" w:hAnsi="Calibri" w:cs="Arial"/>
          <w:sz w:val="22"/>
          <w:szCs w:val="22"/>
        </w:rPr>
        <w:t xml:space="preserve">bidding process and political favoritism for selecting Pratibha Industries. </w:t>
      </w:r>
    </w:p>
    <w:p w:rsidR="005777A6" w:rsidRPr="00AB0216" w:rsidRDefault="005777A6" w:rsidP="00632BFC">
      <w:pPr>
        <w:jc w:val="both"/>
        <w:rPr>
          <w:rFonts w:ascii="Calibri" w:hAnsi="Calibri" w:cs="Arial"/>
          <w:sz w:val="22"/>
          <w:szCs w:val="22"/>
        </w:rPr>
      </w:pPr>
    </w:p>
    <w:p w:rsidR="00164B59" w:rsidRPr="00AB0216" w:rsidRDefault="005777A6" w:rsidP="00632BFC">
      <w:pPr>
        <w:jc w:val="both"/>
        <w:rPr>
          <w:rFonts w:ascii="Calibri" w:hAnsi="Calibri" w:cs="Arial"/>
          <w:sz w:val="22"/>
          <w:szCs w:val="22"/>
        </w:rPr>
      </w:pPr>
      <w:r w:rsidRPr="00AB0216">
        <w:rPr>
          <w:rFonts w:ascii="Calibri" w:hAnsi="Calibri" w:cs="Arial"/>
          <w:sz w:val="22"/>
          <w:szCs w:val="22"/>
        </w:rPr>
        <w:t>A large number of p</w:t>
      </w:r>
      <w:r w:rsidR="00164B59" w:rsidRPr="00AB0216">
        <w:rPr>
          <w:rFonts w:ascii="Calibri" w:hAnsi="Calibri" w:cs="Arial"/>
          <w:sz w:val="22"/>
          <w:szCs w:val="22"/>
        </w:rPr>
        <w:t xml:space="preserve">rivate water tankers </w:t>
      </w:r>
      <w:r w:rsidRPr="00AB0216">
        <w:rPr>
          <w:rFonts w:ascii="Calibri" w:hAnsi="Calibri" w:cs="Arial"/>
          <w:sz w:val="22"/>
          <w:szCs w:val="22"/>
        </w:rPr>
        <w:t xml:space="preserve">plying through city roads is now </w:t>
      </w:r>
      <w:r w:rsidR="00164B59" w:rsidRPr="00AB0216">
        <w:rPr>
          <w:rFonts w:ascii="Calibri" w:hAnsi="Calibri" w:cs="Arial"/>
          <w:sz w:val="22"/>
          <w:szCs w:val="22"/>
        </w:rPr>
        <w:t xml:space="preserve">a common sight in </w:t>
      </w:r>
      <w:r w:rsidRPr="00AB0216">
        <w:rPr>
          <w:rFonts w:ascii="Calibri" w:hAnsi="Calibri" w:cs="Arial"/>
          <w:sz w:val="22"/>
          <w:szCs w:val="22"/>
        </w:rPr>
        <w:t xml:space="preserve">both, </w:t>
      </w:r>
      <w:r w:rsidR="00164B59" w:rsidRPr="00AB0216">
        <w:rPr>
          <w:rFonts w:ascii="Calibri" w:hAnsi="Calibri" w:cs="Arial"/>
          <w:sz w:val="22"/>
          <w:szCs w:val="22"/>
        </w:rPr>
        <w:t xml:space="preserve">large cities </w:t>
      </w:r>
      <w:r w:rsidRPr="00AB0216">
        <w:rPr>
          <w:rFonts w:ascii="Calibri" w:hAnsi="Calibri" w:cs="Arial"/>
          <w:sz w:val="22"/>
          <w:szCs w:val="22"/>
        </w:rPr>
        <w:t xml:space="preserve">and </w:t>
      </w:r>
      <w:r w:rsidR="00164B59" w:rsidRPr="00AB0216">
        <w:rPr>
          <w:rFonts w:ascii="Calibri" w:hAnsi="Calibri" w:cs="Arial"/>
          <w:sz w:val="22"/>
          <w:szCs w:val="22"/>
        </w:rPr>
        <w:t xml:space="preserve">smaller </w:t>
      </w:r>
      <w:r w:rsidRPr="00AB0216">
        <w:rPr>
          <w:rFonts w:ascii="Calibri" w:hAnsi="Calibri" w:cs="Arial"/>
          <w:sz w:val="22"/>
          <w:szCs w:val="22"/>
        </w:rPr>
        <w:t>towns</w:t>
      </w:r>
      <w:r w:rsidR="00164B59" w:rsidRPr="00AB0216">
        <w:rPr>
          <w:rFonts w:ascii="Calibri" w:hAnsi="Calibri" w:cs="Arial"/>
          <w:sz w:val="22"/>
          <w:szCs w:val="22"/>
        </w:rPr>
        <w:t xml:space="preserve">. Water tanker lobbies are powerful and have vested interests </w:t>
      </w:r>
      <w:r w:rsidRPr="00AB0216">
        <w:rPr>
          <w:rFonts w:ascii="Calibri" w:hAnsi="Calibri" w:cs="Arial"/>
          <w:sz w:val="22"/>
          <w:szCs w:val="22"/>
        </w:rPr>
        <w:t xml:space="preserve">delaying </w:t>
      </w:r>
      <w:r w:rsidR="00164B59" w:rsidRPr="00AB0216">
        <w:rPr>
          <w:rFonts w:ascii="Calibri" w:hAnsi="Calibri" w:cs="Arial"/>
          <w:sz w:val="22"/>
          <w:szCs w:val="22"/>
        </w:rPr>
        <w:t xml:space="preserve">expansion of the public </w:t>
      </w:r>
      <w:r w:rsidRPr="00AB0216">
        <w:rPr>
          <w:rFonts w:ascii="Calibri" w:hAnsi="Calibri" w:cs="Arial"/>
          <w:sz w:val="22"/>
          <w:szCs w:val="22"/>
        </w:rPr>
        <w:t xml:space="preserve">water </w:t>
      </w:r>
      <w:r w:rsidR="00164B59" w:rsidRPr="00AB0216">
        <w:rPr>
          <w:rFonts w:ascii="Calibri" w:hAnsi="Calibri" w:cs="Arial"/>
          <w:sz w:val="22"/>
          <w:szCs w:val="22"/>
        </w:rPr>
        <w:t>supply</w:t>
      </w:r>
      <w:r w:rsidRPr="00AB0216">
        <w:rPr>
          <w:rFonts w:ascii="Calibri" w:hAnsi="Calibri" w:cs="Arial"/>
          <w:sz w:val="22"/>
          <w:szCs w:val="22"/>
        </w:rPr>
        <w:t xml:space="preserve"> system</w:t>
      </w:r>
      <w:r w:rsidR="00164B59" w:rsidRPr="00AB0216">
        <w:rPr>
          <w:rFonts w:ascii="Calibri" w:hAnsi="Calibri" w:cs="Arial"/>
          <w:sz w:val="22"/>
          <w:szCs w:val="22"/>
        </w:rPr>
        <w:t xml:space="preserve">. </w:t>
      </w:r>
      <w:r w:rsidRPr="00AB0216">
        <w:rPr>
          <w:rFonts w:ascii="Calibri" w:hAnsi="Calibri" w:cs="Arial"/>
          <w:sz w:val="22"/>
          <w:szCs w:val="22"/>
        </w:rPr>
        <w:t>Tanker lobbies, private contractors and plumbers, city councilors, landowners from peri-urban areas are some of these strong interest groups. O</w:t>
      </w:r>
      <w:r w:rsidR="00164B59" w:rsidRPr="00AB0216">
        <w:rPr>
          <w:rFonts w:ascii="Calibri" w:hAnsi="Calibri" w:cs="Arial"/>
          <w:sz w:val="22"/>
          <w:szCs w:val="22"/>
        </w:rPr>
        <w:t xml:space="preserve">ne of the earlier efforts in </w:t>
      </w:r>
      <w:r w:rsidRPr="00AB0216">
        <w:rPr>
          <w:rFonts w:ascii="Calibri" w:hAnsi="Calibri" w:cs="Arial"/>
          <w:sz w:val="22"/>
          <w:szCs w:val="22"/>
        </w:rPr>
        <w:t xml:space="preserve">the city of </w:t>
      </w:r>
      <w:smartTag w:uri="urn:schemas-microsoft-com:office:smarttags" w:element="City">
        <w:smartTag w:uri="urn:schemas-microsoft-com:office:smarttags" w:element="place">
          <w:r w:rsidR="00164B59" w:rsidRPr="00AB0216">
            <w:rPr>
              <w:rFonts w:ascii="Calibri" w:hAnsi="Calibri" w:cs="Arial"/>
              <w:sz w:val="22"/>
              <w:szCs w:val="22"/>
            </w:rPr>
            <w:t>Pune</w:t>
          </w:r>
        </w:smartTag>
      </w:smartTag>
      <w:r w:rsidR="00164B59" w:rsidRPr="00AB0216">
        <w:rPr>
          <w:rFonts w:ascii="Calibri" w:hAnsi="Calibri" w:cs="Arial"/>
          <w:sz w:val="22"/>
          <w:szCs w:val="22"/>
        </w:rPr>
        <w:t xml:space="preserve"> failed due to strong oppos</w:t>
      </w:r>
      <w:r w:rsidRPr="00AB0216">
        <w:rPr>
          <w:rFonts w:ascii="Calibri" w:hAnsi="Calibri" w:cs="Arial"/>
          <w:sz w:val="22"/>
          <w:szCs w:val="22"/>
        </w:rPr>
        <w:t xml:space="preserve">ition from </w:t>
      </w:r>
      <w:r w:rsidR="00164B59" w:rsidRPr="00AB0216">
        <w:rPr>
          <w:rFonts w:ascii="Calibri" w:hAnsi="Calibri" w:cs="Arial"/>
          <w:sz w:val="22"/>
          <w:szCs w:val="22"/>
        </w:rPr>
        <w:t xml:space="preserve">private contractors who had active linkage with local politicians (Z’erah 2006). </w:t>
      </w:r>
    </w:p>
    <w:p w:rsidR="00164B59" w:rsidRPr="00AB0216" w:rsidRDefault="00164B59" w:rsidP="00164B59">
      <w:pPr>
        <w:ind w:left="360"/>
        <w:jc w:val="both"/>
        <w:rPr>
          <w:rFonts w:ascii="Calibri" w:hAnsi="Calibri" w:cs="Arial"/>
          <w:sz w:val="22"/>
          <w:szCs w:val="22"/>
        </w:rPr>
      </w:pPr>
    </w:p>
    <w:p w:rsidR="00164B59" w:rsidRPr="00AB0216" w:rsidRDefault="007A5BD6" w:rsidP="005777A6">
      <w:pPr>
        <w:jc w:val="both"/>
        <w:rPr>
          <w:rFonts w:ascii="Calibri" w:hAnsi="Calibri" w:cs="Arial"/>
          <w:sz w:val="22"/>
          <w:szCs w:val="22"/>
        </w:rPr>
      </w:pPr>
      <w:r w:rsidRPr="00AB0216">
        <w:rPr>
          <w:rFonts w:ascii="Calibri" w:hAnsi="Calibri" w:cs="Arial"/>
          <w:sz w:val="22"/>
          <w:szCs w:val="22"/>
        </w:rPr>
        <w:t xml:space="preserve">Political economy also affects the affairs at the state and central levels. </w:t>
      </w:r>
      <w:r w:rsidR="00164B59" w:rsidRPr="00AB0216">
        <w:rPr>
          <w:rFonts w:ascii="Calibri" w:hAnsi="Calibri" w:cs="Arial"/>
          <w:sz w:val="22"/>
          <w:szCs w:val="22"/>
        </w:rPr>
        <w:t xml:space="preserve">Even the allocation of capital grants to ULBs from scheme such as JNNURM, shows highly skewed distribution </w:t>
      </w:r>
      <w:r w:rsidRPr="00AB0216">
        <w:rPr>
          <w:rFonts w:ascii="Calibri" w:hAnsi="Calibri" w:cs="Arial"/>
          <w:sz w:val="22"/>
          <w:szCs w:val="22"/>
        </w:rPr>
        <w:t xml:space="preserve">titled towards richer cities </w:t>
      </w:r>
      <w:r w:rsidR="00164B59" w:rsidRPr="00AB0216">
        <w:rPr>
          <w:rFonts w:ascii="Calibri" w:hAnsi="Calibri" w:cs="Arial"/>
          <w:sz w:val="22"/>
          <w:szCs w:val="22"/>
        </w:rPr>
        <w:t>(Bhide et al 2010)</w:t>
      </w:r>
      <w:r w:rsidRPr="00AB0216">
        <w:rPr>
          <w:rFonts w:ascii="Calibri" w:hAnsi="Calibri" w:cs="Arial"/>
          <w:sz w:val="22"/>
          <w:szCs w:val="22"/>
        </w:rPr>
        <w:t>.</w:t>
      </w:r>
      <w:r w:rsidR="00164B59" w:rsidRPr="00AB0216">
        <w:rPr>
          <w:rFonts w:ascii="Calibri" w:hAnsi="Calibri" w:cs="Arial"/>
          <w:sz w:val="22"/>
          <w:szCs w:val="22"/>
        </w:rPr>
        <w:t xml:space="preserve"> </w:t>
      </w:r>
      <w:r w:rsidR="00247B53" w:rsidRPr="00AB0216">
        <w:rPr>
          <w:rFonts w:ascii="Calibri" w:hAnsi="Calibri" w:cs="Arial"/>
          <w:sz w:val="22"/>
          <w:szCs w:val="22"/>
        </w:rPr>
        <w:t xml:space="preserve">It is a known fact that, in most states, patronage of dominant central or state level politicians determine the volume of grants and assistance to cities and towns. </w:t>
      </w:r>
    </w:p>
    <w:p w:rsidR="00164B59" w:rsidRPr="00AB0216" w:rsidRDefault="00164B59" w:rsidP="00164B59">
      <w:pPr>
        <w:jc w:val="both"/>
        <w:rPr>
          <w:rFonts w:ascii="Calibri" w:hAnsi="Calibri" w:cs="Arial"/>
          <w:sz w:val="22"/>
          <w:szCs w:val="22"/>
        </w:rPr>
      </w:pPr>
    </w:p>
    <w:p w:rsidR="007A5BD6" w:rsidRPr="00AB0216" w:rsidRDefault="007A5BD6" w:rsidP="00164B59">
      <w:pPr>
        <w:jc w:val="both"/>
        <w:rPr>
          <w:rFonts w:ascii="Calibri" w:hAnsi="Calibri" w:cs="Arial"/>
          <w:b/>
          <w:i/>
          <w:sz w:val="22"/>
          <w:szCs w:val="22"/>
        </w:rPr>
      </w:pPr>
      <w:r w:rsidRPr="00AB0216">
        <w:rPr>
          <w:rFonts w:ascii="Calibri" w:hAnsi="Calibri" w:cs="Arial"/>
          <w:b/>
          <w:i/>
          <w:sz w:val="22"/>
          <w:szCs w:val="22"/>
        </w:rPr>
        <w:t>Alienation of Stakeholders from the Reform Process</w:t>
      </w:r>
    </w:p>
    <w:p w:rsidR="007A5BD6" w:rsidRPr="00AB0216" w:rsidRDefault="007A5BD6" w:rsidP="00164B59">
      <w:pPr>
        <w:jc w:val="both"/>
        <w:rPr>
          <w:rFonts w:ascii="Calibri" w:hAnsi="Calibri" w:cs="Arial"/>
          <w:b/>
          <w:i/>
          <w:sz w:val="22"/>
          <w:szCs w:val="22"/>
        </w:rPr>
      </w:pPr>
    </w:p>
    <w:p w:rsidR="00810F6B" w:rsidRPr="00AB0216" w:rsidRDefault="007A5BD6" w:rsidP="007A5BD6">
      <w:pPr>
        <w:rPr>
          <w:rFonts w:ascii="Calibri" w:hAnsi="Calibri" w:cs="Arial"/>
          <w:sz w:val="22"/>
          <w:szCs w:val="22"/>
        </w:rPr>
      </w:pPr>
      <w:r w:rsidRPr="00AB0216">
        <w:rPr>
          <w:rFonts w:ascii="Calibri" w:hAnsi="Calibri" w:cs="Arial"/>
          <w:sz w:val="22"/>
          <w:szCs w:val="22"/>
        </w:rPr>
        <w:t xml:space="preserve">The political economy appears to be acting even in the process of defining the reforms. The policy discourse as well as the underlying theoretical discourse is monopolized by the international financial agencies. Hence, reform remain an exotic entity for most of the stakeholders, </w:t>
      </w:r>
      <w:r w:rsidR="00247B53" w:rsidRPr="00AB0216">
        <w:rPr>
          <w:rFonts w:ascii="Calibri" w:hAnsi="Calibri" w:cs="Arial"/>
          <w:sz w:val="22"/>
          <w:szCs w:val="22"/>
        </w:rPr>
        <w:t xml:space="preserve">though they </w:t>
      </w:r>
      <w:r w:rsidR="00CF7FBD" w:rsidRPr="00AB0216">
        <w:rPr>
          <w:rFonts w:ascii="Calibri" w:hAnsi="Calibri" w:cs="Arial"/>
          <w:sz w:val="22"/>
          <w:szCs w:val="22"/>
        </w:rPr>
        <w:t>experience</w:t>
      </w:r>
      <w:r w:rsidRPr="00AB0216">
        <w:rPr>
          <w:rFonts w:ascii="Calibri" w:hAnsi="Calibri" w:cs="Arial"/>
          <w:sz w:val="22"/>
          <w:szCs w:val="22"/>
        </w:rPr>
        <w:t xml:space="preserve"> </w:t>
      </w:r>
      <w:r w:rsidR="00247B53" w:rsidRPr="00AB0216">
        <w:rPr>
          <w:rFonts w:ascii="Calibri" w:hAnsi="Calibri" w:cs="Arial"/>
          <w:sz w:val="22"/>
          <w:szCs w:val="22"/>
        </w:rPr>
        <w:t xml:space="preserve">an </w:t>
      </w:r>
      <w:r w:rsidRPr="00AB0216">
        <w:rPr>
          <w:rFonts w:ascii="Calibri" w:hAnsi="Calibri" w:cs="Arial"/>
          <w:sz w:val="22"/>
          <w:szCs w:val="22"/>
        </w:rPr>
        <w:t xml:space="preserve">urgent need for change in the current situation for better, which the reform are supposed to affect. </w:t>
      </w:r>
      <w:r w:rsidR="00810F6B" w:rsidRPr="00AB0216">
        <w:rPr>
          <w:rFonts w:ascii="Calibri" w:hAnsi="Calibri" w:cs="Arial"/>
          <w:sz w:val="22"/>
          <w:szCs w:val="22"/>
        </w:rPr>
        <w:t>This alienation is further aggravated by the</w:t>
      </w:r>
      <w:r w:rsidRPr="00AB0216">
        <w:rPr>
          <w:rFonts w:ascii="Calibri" w:hAnsi="Calibri" w:cs="Arial"/>
          <w:sz w:val="22"/>
          <w:szCs w:val="22"/>
        </w:rPr>
        <w:t xml:space="preserve"> opacity</w:t>
      </w:r>
      <w:r w:rsidR="00247B53" w:rsidRPr="00AB0216">
        <w:rPr>
          <w:rFonts w:ascii="Calibri" w:hAnsi="Calibri" w:cs="Arial"/>
          <w:sz w:val="22"/>
          <w:szCs w:val="22"/>
        </w:rPr>
        <w:t>, lack of participation,</w:t>
      </w:r>
      <w:r w:rsidRPr="00AB0216">
        <w:rPr>
          <w:rFonts w:ascii="Calibri" w:hAnsi="Calibri" w:cs="Arial"/>
          <w:sz w:val="22"/>
          <w:szCs w:val="22"/>
        </w:rPr>
        <w:t xml:space="preserve"> </w:t>
      </w:r>
      <w:r w:rsidR="00810F6B" w:rsidRPr="00AB0216">
        <w:rPr>
          <w:rFonts w:ascii="Calibri" w:hAnsi="Calibri" w:cs="Arial"/>
          <w:sz w:val="22"/>
          <w:szCs w:val="22"/>
        </w:rPr>
        <w:t xml:space="preserve">and ad-hocism </w:t>
      </w:r>
      <w:r w:rsidRPr="00AB0216">
        <w:rPr>
          <w:rFonts w:ascii="Calibri" w:hAnsi="Calibri" w:cs="Arial"/>
          <w:sz w:val="22"/>
          <w:szCs w:val="22"/>
        </w:rPr>
        <w:t xml:space="preserve">in </w:t>
      </w:r>
      <w:r w:rsidR="00810F6B" w:rsidRPr="00AB0216">
        <w:rPr>
          <w:rFonts w:ascii="Calibri" w:hAnsi="Calibri" w:cs="Arial"/>
          <w:sz w:val="22"/>
          <w:szCs w:val="22"/>
        </w:rPr>
        <w:t xml:space="preserve">functioning of </w:t>
      </w:r>
      <w:r w:rsidR="00CF7FBD" w:rsidRPr="00AB0216">
        <w:rPr>
          <w:rFonts w:ascii="Calibri" w:hAnsi="Calibri" w:cs="Arial"/>
          <w:sz w:val="22"/>
          <w:szCs w:val="22"/>
        </w:rPr>
        <w:t>government</w:t>
      </w:r>
      <w:r w:rsidR="00810F6B" w:rsidRPr="00AB0216">
        <w:rPr>
          <w:rFonts w:ascii="Calibri" w:hAnsi="Calibri" w:cs="Arial"/>
          <w:sz w:val="22"/>
          <w:szCs w:val="22"/>
        </w:rPr>
        <w:t xml:space="preserve"> agencies involved in </w:t>
      </w:r>
      <w:r w:rsidRPr="00AB0216">
        <w:rPr>
          <w:rFonts w:ascii="Calibri" w:hAnsi="Calibri" w:cs="Arial"/>
          <w:sz w:val="22"/>
          <w:szCs w:val="22"/>
        </w:rPr>
        <w:t>the process of designing and implementing reforms</w:t>
      </w:r>
      <w:r w:rsidR="00810F6B" w:rsidRPr="00AB0216">
        <w:rPr>
          <w:rFonts w:ascii="Calibri" w:hAnsi="Calibri" w:cs="Arial"/>
          <w:sz w:val="22"/>
          <w:szCs w:val="22"/>
        </w:rPr>
        <w:t>. Even the newly-formed IRAs have been accused of such opacity and ad-hocism.</w:t>
      </w:r>
      <w:r w:rsidRPr="00AB0216">
        <w:rPr>
          <w:rFonts w:ascii="Calibri" w:hAnsi="Calibri" w:cs="Arial"/>
          <w:sz w:val="22"/>
          <w:szCs w:val="22"/>
        </w:rPr>
        <w:t xml:space="preserve">  </w:t>
      </w:r>
      <w:r w:rsidR="00810F6B" w:rsidRPr="00AB0216">
        <w:rPr>
          <w:rFonts w:ascii="Calibri" w:hAnsi="Calibri" w:cs="Arial"/>
          <w:sz w:val="22"/>
          <w:szCs w:val="22"/>
        </w:rPr>
        <w:t>The alienation preempts any possibility of citizens owning up the reform, and, instead</w:t>
      </w:r>
      <w:r w:rsidR="00247B53" w:rsidRPr="00AB0216">
        <w:rPr>
          <w:rFonts w:ascii="Calibri" w:hAnsi="Calibri" w:cs="Arial"/>
          <w:sz w:val="22"/>
          <w:szCs w:val="22"/>
        </w:rPr>
        <w:t>,</w:t>
      </w:r>
      <w:r w:rsidR="00810F6B" w:rsidRPr="00AB0216">
        <w:rPr>
          <w:rFonts w:ascii="Calibri" w:hAnsi="Calibri" w:cs="Arial"/>
          <w:sz w:val="22"/>
          <w:szCs w:val="22"/>
        </w:rPr>
        <w:t xml:space="preserve"> breed</w:t>
      </w:r>
      <w:r w:rsidR="00247B53" w:rsidRPr="00AB0216">
        <w:rPr>
          <w:rFonts w:ascii="Calibri" w:hAnsi="Calibri" w:cs="Arial"/>
          <w:sz w:val="22"/>
          <w:szCs w:val="22"/>
        </w:rPr>
        <w:t>s</w:t>
      </w:r>
      <w:r w:rsidR="00810F6B" w:rsidRPr="00AB0216">
        <w:rPr>
          <w:rFonts w:ascii="Calibri" w:hAnsi="Calibri" w:cs="Arial"/>
          <w:sz w:val="22"/>
          <w:szCs w:val="22"/>
        </w:rPr>
        <w:t xml:space="preserve"> suspicion and resistance to reforms. The process of setting up the water IRA in Maharashtra and its functioning is a case in example</w:t>
      </w:r>
      <w:r w:rsidR="00810F6B" w:rsidRPr="00AB0216">
        <w:rPr>
          <w:rFonts w:ascii="Calibri" w:hAnsi="Calibri" w:cs="Arial"/>
          <w:b/>
          <w:sz w:val="22"/>
          <w:szCs w:val="22"/>
        </w:rPr>
        <w:t>.</w:t>
      </w:r>
    </w:p>
    <w:p w:rsidR="00810F6B" w:rsidRPr="00AB0216" w:rsidRDefault="00810F6B" w:rsidP="007A5BD6">
      <w:pPr>
        <w:rPr>
          <w:rFonts w:ascii="Calibri" w:hAnsi="Calibri" w:cs="Arial"/>
          <w:sz w:val="22"/>
          <w:szCs w:val="22"/>
        </w:rPr>
      </w:pPr>
    </w:p>
    <w:p w:rsidR="00810F6B" w:rsidRPr="00AB0216" w:rsidRDefault="00810F6B" w:rsidP="007A5BD6">
      <w:pPr>
        <w:rPr>
          <w:rFonts w:ascii="Calibri" w:hAnsi="Calibri" w:cs="Arial"/>
          <w:b/>
          <w:i/>
          <w:sz w:val="22"/>
          <w:szCs w:val="22"/>
        </w:rPr>
      </w:pPr>
      <w:r w:rsidRPr="00AB0216">
        <w:rPr>
          <w:rFonts w:ascii="Calibri" w:hAnsi="Calibri" w:cs="Arial"/>
          <w:b/>
          <w:i/>
          <w:sz w:val="22"/>
          <w:szCs w:val="22"/>
        </w:rPr>
        <w:t xml:space="preserve">Quality and </w:t>
      </w:r>
      <w:r w:rsidR="00F9283F" w:rsidRPr="00AB0216">
        <w:rPr>
          <w:rFonts w:ascii="Calibri" w:hAnsi="Calibri" w:cs="Arial"/>
          <w:b/>
          <w:i/>
          <w:sz w:val="22"/>
          <w:szCs w:val="22"/>
        </w:rPr>
        <w:t>Acceptability</w:t>
      </w:r>
      <w:r w:rsidRPr="00AB0216">
        <w:rPr>
          <w:rFonts w:ascii="Calibri" w:hAnsi="Calibri" w:cs="Arial"/>
          <w:b/>
          <w:i/>
          <w:sz w:val="22"/>
          <w:szCs w:val="22"/>
        </w:rPr>
        <w:t xml:space="preserve"> of Content of Reform </w:t>
      </w:r>
    </w:p>
    <w:p w:rsidR="00810F6B" w:rsidRPr="00AB0216" w:rsidRDefault="00810F6B" w:rsidP="007A5BD6">
      <w:pPr>
        <w:rPr>
          <w:rFonts w:ascii="Calibri" w:hAnsi="Calibri" w:cs="Arial"/>
          <w:sz w:val="22"/>
          <w:szCs w:val="22"/>
        </w:rPr>
      </w:pPr>
    </w:p>
    <w:p w:rsidR="007A5BD6" w:rsidRPr="00AB0216" w:rsidRDefault="00810F6B" w:rsidP="007A5BD6">
      <w:pPr>
        <w:rPr>
          <w:rFonts w:ascii="Calibri" w:hAnsi="Calibri" w:cs="Arial"/>
          <w:sz w:val="22"/>
          <w:szCs w:val="22"/>
        </w:rPr>
      </w:pPr>
      <w:r w:rsidRPr="00AB0216">
        <w:rPr>
          <w:rFonts w:ascii="Calibri" w:hAnsi="Calibri" w:cs="Arial"/>
          <w:sz w:val="22"/>
          <w:szCs w:val="22"/>
        </w:rPr>
        <w:t xml:space="preserve">Apart from alienation and resistance, the monopoly and opacity in reform has significantly affected the quality and acceptability of the content of reform measure. For example, the </w:t>
      </w:r>
      <w:r w:rsidR="00F11382" w:rsidRPr="00AB0216">
        <w:rPr>
          <w:rFonts w:ascii="Calibri" w:hAnsi="Calibri" w:cs="Arial"/>
          <w:sz w:val="22"/>
          <w:szCs w:val="22"/>
        </w:rPr>
        <w:t xml:space="preserve">over-emphasis on </w:t>
      </w:r>
      <w:r w:rsidRPr="00AB0216">
        <w:rPr>
          <w:rFonts w:ascii="Calibri" w:hAnsi="Calibri" w:cs="Arial"/>
          <w:sz w:val="22"/>
          <w:szCs w:val="22"/>
        </w:rPr>
        <w:t xml:space="preserve">financial health of utilities in the mainstream model of reform </w:t>
      </w:r>
      <w:r w:rsidR="00F11382" w:rsidRPr="00AB0216">
        <w:rPr>
          <w:rFonts w:ascii="Calibri" w:hAnsi="Calibri" w:cs="Arial"/>
          <w:sz w:val="22"/>
          <w:szCs w:val="22"/>
        </w:rPr>
        <w:t xml:space="preserve">is seen as the main culprit for the </w:t>
      </w:r>
      <w:r w:rsidRPr="00AB0216">
        <w:rPr>
          <w:rFonts w:ascii="Calibri" w:hAnsi="Calibri" w:cs="Arial"/>
          <w:sz w:val="22"/>
          <w:szCs w:val="22"/>
        </w:rPr>
        <w:t xml:space="preserve">neglect of principles of </w:t>
      </w:r>
      <w:r w:rsidR="00F11382" w:rsidRPr="00AB0216">
        <w:rPr>
          <w:rFonts w:ascii="Calibri" w:hAnsi="Calibri" w:cs="Arial"/>
          <w:sz w:val="22"/>
          <w:szCs w:val="22"/>
        </w:rPr>
        <w:t xml:space="preserve">access-equity and </w:t>
      </w:r>
      <w:r w:rsidRPr="00AB0216">
        <w:rPr>
          <w:rFonts w:ascii="Calibri" w:hAnsi="Calibri" w:cs="Arial"/>
          <w:sz w:val="22"/>
          <w:szCs w:val="22"/>
        </w:rPr>
        <w:t xml:space="preserve">affordability. </w:t>
      </w:r>
      <w:r w:rsidR="00F11382" w:rsidRPr="00AB0216">
        <w:rPr>
          <w:rFonts w:ascii="Calibri" w:hAnsi="Calibri" w:cs="Arial"/>
          <w:sz w:val="22"/>
          <w:szCs w:val="22"/>
        </w:rPr>
        <w:t>Similarly, single-minded preoccupation with reduction of the role of the state agencies and facilitating PSPs has led to blindness to the ground realities in the Indian situation</w:t>
      </w:r>
      <w:r w:rsidRPr="00AB0216">
        <w:rPr>
          <w:rFonts w:ascii="Calibri" w:hAnsi="Calibri" w:cs="Arial"/>
          <w:sz w:val="22"/>
          <w:szCs w:val="22"/>
        </w:rPr>
        <w:t>,</w:t>
      </w:r>
      <w:r w:rsidR="00F11382" w:rsidRPr="00AB0216">
        <w:rPr>
          <w:rFonts w:ascii="Calibri" w:hAnsi="Calibri" w:cs="Arial"/>
          <w:sz w:val="22"/>
          <w:szCs w:val="22"/>
        </w:rPr>
        <w:t xml:space="preserve"> which</w:t>
      </w:r>
      <w:r w:rsidR="00247B53" w:rsidRPr="00AB0216">
        <w:rPr>
          <w:rFonts w:ascii="Calibri" w:hAnsi="Calibri" w:cs="Arial"/>
          <w:sz w:val="22"/>
          <w:szCs w:val="22"/>
        </w:rPr>
        <w:t>, often,</w:t>
      </w:r>
      <w:r w:rsidR="00F11382" w:rsidRPr="00AB0216">
        <w:rPr>
          <w:rFonts w:ascii="Calibri" w:hAnsi="Calibri" w:cs="Arial"/>
          <w:sz w:val="22"/>
          <w:szCs w:val="22"/>
        </w:rPr>
        <w:t xml:space="preserve"> make these prescriptions irrelevant and unrealistic. Further, the cookie-cutter approach to the design of regulatory system with sole preference for </w:t>
      </w:r>
      <w:r w:rsidR="00247B53" w:rsidRPr="00AB0216">
        <w:rPr>
          <w:rFonts w:ascii="Calibri" w:hAnsi="Calibri" w:cs="Arial"/>
          <w:sz w:val="22"/>
          <w:szCs w:val="22"/>
        </w:rPr>
        <w:t xml:space="preserve">the </w:t>
      </w:r>
      <w:r w:rsidR="00F11382" w:rsidRPr="00AB0216">
        <w:rPr>
          <w:rFonts w:ascii="Calibri" w:hAnsi="Calibri" w:cs="Arial"/>
          <w:sz w:val="22"/>
          <w:szCs w:val="22"/>
        </w:rPr>
        <w:t xml:space="preserve">North American design of IRAs is found to be highly misplaced in Indian situation. </w:t>
      </w:r>
      <w:r w:rsidR="007A5BD6" w:rsidRPr="00AB0216">
        <w:rPr>
          <w:rFonts w:ascii="Calibri" w:hAnsi="Calibri" w:cs="Arial"/>
          <w:sz w:val="22"/>
          <w:szCs w:val="22"/>
        </w:rPr>
        <w:br/>
      </w:r>
    </w:p>
    <w:p w:rsidR="00F11382" w:rsidRPr="00AB0216" w:rsidRDefault="00164B59" w:rsidP="00F11382">
      <w:pPr>
        <w:jc w:val="both"/>
        <w:rPr>
          <w:rFonts w:ascii="Calibri" w:hAnsi="Calibri" w:cs="Arial"/>
          <w:b/>
          <w:i/>
          <w:iCs/>
          <w:sz w:val="22"/>
          <w:szCs w:val="22"/>
        </w:rPr>
      </w:pPr>
      <w:r w:rsidRPr="00AB0216">
        <w:rPr>
          <w:rFonts w:ascii="Calibri" w:hAnsi="Calibri" w:cs="Arial"/>
          <w:b/>
          <w:i/>
          <w:iCs/>
          <w:sz w:val="22"/>
          <w:szCs w:val="22"/>
        </w:rPr>
        <w:t xml:space="preserve">Transparency and </w:t>
      </w:r>
      <w:r w:rsidR="00F9283F" w:rsidRPr="00AB0216">
        <w:rPr>
          <w:rFonts w:ascii="Calibri" w:hAnsi="Calibri" w:cs="Arial"/>
          <w:b/>
          <w:i/>
          <w:iCs/>
          <w:sz w:val="22"/>
          <w:szCs w:val="22"/>
        </w:rPr>
        <w:t xml:space="preserve">Participation in PPP </w:t>
      </w:r>
      <w:r w:rsidR="00CF7FBD" w:rsidRPr="00AB0216">
        <w:rPr>
          <w:rFonts w:ascii="Calibri" w:hAnsi="Calibri" w:cs="Arial"/>
          <w:b/>
          <w:i/>
          <w:iCs/>
          <w:sz w:val="22"/>
          <w:szCs w:val="22"/>
        </w:rPr>
        <w:t>Governance</w:t>
      </w:r>
      <w:r w:rsidRPr="00AB0216">
        <w:rPr>
          <w:rFonts w:ascii="Calibri" w:hAnsi="Calibri" w:cs="Arial"/>
          <w:b/>
          <w:i/>
          <w:iCs/>
          <w:sz w:val="22"/>
          <w:szCs w:val="22"/>
        </w:rPr>
        <w:t xml:space="preserve"> </w:t>
      </w:r>
    </w:p>
    <w:p w:rsidR="00F11382" w:rsidRPr="00AB0216" w:rsidRDefault="00F11382" w:rsidP="00F11382">
      <w:pPr>
        <w:jc w:val="both"/>
        <w:rPr>
          <w:rFonts w:ascii="Calibri" w:hAnsi="Calibri" w:cs="Arial"/>
          <w:i/>
          <w:iCs/>
          <w:sz w:val="22"/>
          <w:szCs w:val="22"/>
        </w:rPr>
      </w:pPr>
    </w:p>
    <w:p w:rsidR="00493D9C" w:rsidRPr="00AB0216" w:rsidRDefault="00F9283F" w:rsidP="00F11382">
      <w:pPr>
        <w:jc w:val="both"/>
        <w:rPr>
          <w:rFonts w:ascii="Calibri" w:hAnsi="Calibri" w:cs="Arial"/>
          <w:sz w:val="22"/>
          <w:szCs w:val="22"/>
        </w:rPr>
      </w:pPr>
      <w:r w:rsidRPr="00AB0216">
        <w:rPr>
          <w:rFonts w:ascii="Calibri" w:hAnsi="Calibri" w:cs="Arial"/>
          <w:sz w:val="22"/>
          <w:szCs w:val="22"/>
        </w:rPr>
        <w:t xml:space="preserve">The problems created by alienation and opacity are more pronounced in </w:t>
      </w:r>
      <w:r w:rsidR="00CF7FBD" w:rsidRPr="00AB0216">
        <w:rPr>
          <w:rFonts w:ascii="Calibri" w:hAnsi="Calibri" w:cs="Arial"/>
          <w:sz w:val="22"/>
          <w:szCs w:val="22"/>
        </w:rPr>
        <w:t>implementation</w:t>
      </w:r>
      <w:r w:rsidRPr="00AB0216">
        <w:rPr>
          <w:rFonts w:ascii="Calibri" w:hAnsi="Calibri" w:cs="Arial"/>
          <w:sz w:val="22"/>
          <w:szCs w:val="22"/>
        </w:rPr>
        <w:t xml:space="preserve"> of the </w:t>
      </w:r>
      <w:r w:rsidR="00164B59" w:rsidRPr="00AB0216">
        <w:rPr>
          <w:rFonts w:ascii="Calibri" w:hAnsi="Calibri" w:cs="Arial"/>
          <w:sz w:val="22"/>
          <w:szCs w:val="22"/>
        </w:rPr>
        <w:t>PPP initiatives</w:t>
      </w:r>
      <w:r w:rsidRPr="00AB0216">
        <w:rPr>
          <w:rFonts w:ascii="Calibri" w:hAnsi="Calibri" w:cs="Arial"/>
          <w:sz w:val="22"/>
          <w:szCs w:val="22"/>
        </w:rPr>
        <w:t xml:space="preserve">, which are the front-line reform measures. </w:t>
      </w:r>
      <w:r w:rsidR="00493D9C" w:rsidRPr="00AB0216">
        <w:rPr>
          <w:rFonts w:ascii="Calibri" w:hAnsi="Calibri" w:cs="Arial"/>
          <w:sz w:val="22"/>
          <w:szCs w:val="22"/>
        </w:rPr>
        <w:t xml:space="preserve">The PPP contracts are devised and finalized without </w:t>
      </w:r>
      <w:r w:rsidR="00CF7FBD" w:rsidRPr="00AB0216">
        <w:rPr>
          <w:rFonts w:ascii="Calibri" w:hAnsi="Calibri" w:cs="Arial"/>
          <w:sz w:val="22"/>
          <w:szCs w:val="22"/>
        </w:rPr>
        <w:t>informing</w:t>
      </w:r>
      <w:r w:rsidR="00493D9C" w:rsidRPr="00AB0216">
        <w:rPr>
          <w:rFonts w:ascii="Calibri" w:hAnsi="Calibri" w:cs="Arial"/>
          <w:sz w:val="22"/>
          <w:szCs w:val="22"/>
        </w:rPr>
        <w:t xml:space="preserve"> or </w:t>
      </w:r>
      <w:r w:rsidR="00CF7FBD" w:rsidRPr="00AB0216">
        <w:rPr>
          <w:rFonts w:ascii="Calibri" w:hAnsi="Calibri" w:cs="Arial"/>
          <w:sz w:val="22"/>
          <w:szCs w:val="22"/>
        </w:rPr>
        <w:t>consulting</w:t>
      </w:r>
      <w:r w:rsidR="00493D9C" w:rsidRPr="00AB0216">
        <w:rPr>
          <w:rFonts w:ascii="Calibri" w:hAnsi="Calibri" w:cs="Arial"/>
          <w:sz w:val="22"/>
          <w:szCs w:val="22"/>
        </w:rPr>
        <w:t xml:space="preserve"> the stakeholders, </w:t>
      </w:r>
      <w:r w:rsidR="00247B53" w:rsidRPr="00AB0216">
        <w:rPr>
          <w:rFonts w:ascii="Calibri" w:hAnsi="Calibri" w:cs="Arial"/>
          <w:sz w:val="22"/>
          <w:szCs w:val="22"/>
        </w:rPr>
        <w:t xml:space="preserve">especially </w:t>
      </w:r>
      <w:r w:rsidR="00493D9C" w:rsidRPr="00AB0216">
        <w:rPr>
          <w:rFonts w:ascii="Calibri" w:hAnsi="Calibri" w:cs="Arial"/>
          <w:sz w:val="22"/>
          <w:szCs w:val="22"/>
        </w:rPr>
        <w:t xml:space="preserve">the consumers and citizens. </w:t>
      </w:r>
      <w:r w:rsidR="00247B53" w:rsidRPr="00AB0216">
        <w:rPr>
          <w:rFonts w:ascii="Calibri" w:hAnsi="Calibri" w:cs="Arial"/>
          <w:sz w:val="22"/>
          <w:szCs w:val="22"/>
        </w:rPr>
        <w:t>I</w:t>
      </w:r>
      <w:r w:rsidR="00493D9C" w:rsidRPr="00AB0216">
        <w:rPr>
          <w:rFonts w:ascii="Calibri" w:hAnsi="Calibri" w:cs="Arial"/>
          <w:sz w:val="22"/>
          <w:szCs w:val="22"/>
        </w:rPr>
        <w:t xml:space="preserve">n some cases like Sangli in Maharashtra, even the municipal council was kept in dark while signing the PPP agreement. Many PPP contracts make </w:t>
      </w:r>
      <w:r w:rsidR="00164B59" w:rsidRPr="00AB0216">
        <w:rPr>
          <w:rFonts w:ascii="Calibri" w:hAnsi="Calibri" w:cs="Arial"/>
          <w:sz w:val="22"/>
          <w:szCs w:val="22"/>
        </w:rPr>
        <w:t xml:space="preserve">private players </w:t>
      </w:r>
      <w:r w:rsidR="00493D9C" w:rsidRPr="00AB0216">
        <w:rPr>
          <w:rFonts w:ascii="Calibri" w:hAnsi="Calibri" w:cs="Arial"/>
          <w:sz w:val="22"/>
          <w:szCs w:val="22"/>
        </w:rPr>
        <w:t xml:space="preserve">immune from answering the queries under </w:t>
      </w:r>
      <w:r w:rsidR="00164B59" w:rsidRPr="00AB0216">
        <w:rPr>
          <w:rFonts w:ascii="Calibri" w:hAnsi="Calibri" w:cs="Arial"/>
          <w:sz w:val="22"/>
          <w:szCs w:val="22"/>
        </w:rPr>
        <w:t xml:space="preserve">the RTI </w:t>
      </w:r>
      <w:r w:rsidR="00493D9C" w:rsidRPr="00AB0216">
        <w:rPr>
          <w:rFonts w:ascii="Calibri" w:hAnsi="Calibri" w:cs="Arial"/>
          <w:sz w:val="22"/>
          <w:szCs w:val="22"/>
        </w:rPr>
        <w:t>law</w:t>
      </w:r>
      <w:r w:rsidR="00164B59" w:rsidRPr="00AB0216">
        <w:rPr>
          <w:rFonts w:ascii="Calibri" w:hAnsi="Calibri" w:cs="Arial"/>
          <w:sz w:val="22"/>
          <w:szCs w:val="22"/>
        </w:rPr>
        <w:t xml:space="preserve">. </w:t>
      </w:r>
      <w:r w:rsidR="00493D9C" w:rsidRPr="00AB0216">
        <w:rPr>
          <w:rFonts w:ascii="Calibri" w:hAnsi="Calibri" w:cs="Arial"/>
          <w:sz w:val="22"/>
          <w:szCs w:val="22"/>
        </w:rPr>
        <w:t xml:space="preserve">Lack of </w:t>
      </w:r>
      <w:r w:rsidR="00CF7FBD" w:rsidRPr="00AB0216">
        <w:rPr>
          <w:rFonts w:ascii="Calibri" w:hAnsi="Calibri" w:cs="Arial"/>
          <w:sz w:val="22"/>
          <w:szCs w:val="22"/>
        </w:rPr>
        <w:t>transparency</w:t>
      </w:r>
      <w:r w:rsidR="00493D9C" w:rsidRPr="00AB0216">
        <w:rPr>
          <w:rFonts w:ascii="Calibri" w:hAnsi="Calibri" w:cs="Arial"/>
          <w:sz w:val="22"/>
          <w:szCs w:val="22"/>
        </w:rPr>
        <w:t xml:space="preserve"> and participation of stakeholders have made PPP contracts an invitation to suspicion, resistance, and conflict. This is evident in the controversies around PPP contracts in cities like Latur, Sangli, </w:t>
      </w:r>
      <w:smartTag w:uri="urn:schemas-microsoft-com:office:smarttags" w:element="City">
        <w:r w:rsidR="00493D9C" w:rsidRPr="00AB0216">
          <w:rPr>
            <w:rFonts w:ascii="Calibri" w:hAnsi="Calibri" w:cs="Arial"/>
            <w:sz w:val="22"/>
            <w:szCs w:val="22"/>
          </w:rPr>
          <w:t>Nagpur</w:t>
        </w:r>
      </w:smartTag>
      <w:r w:rsidR="00493D9C" w:rsidRPr="00AB0216">
        <w:rPr>
          <w:rFonts w:ascii="Calibri" w:hAnsi="Calibri" w:cs="Arial"/>
          <w:sz w:val="22"/>
          <w:szCs w:val="22"/>
        </w:rPr>
        <w:t xml:space="preserve">, Pune, and </w:t>
      </w:r>
      <w:smartTag w:uri="urn:schemas-microsoft-com:office:smarttags" w:element="City">
        <w:smartTag w:uri="urn:schemas-microsoft-com:office:smarttags" w:element="place">
          <w:r w:rsidR="00493D9C" w:rsidRPr="00AB0216">
            <w:rPr>
              <w:rFonts w:ascii="Calibri" w:hAnsi="Calibri" w:cs="Arial"/>
              <w:sz w:val="22"/>
              <w:szCs w:val="22"/>
            </w:rPr>
            <w:t>Delhi</w:t>
          </w:r>
        </w:smartTag>
      </w:smartTag>
      <w:r w:rsidR="00493D9C" w:rsidRPr="00AB0216">
        <w:rPr>
          <w:rFonts w:ascii="Calibri" w:hAnsi="Calibri" w:cs="Arial"/>
          <w:sz w:val="22"/>
          <w:szCs w:val="22"/>
        </w:rPr>
        <w:t xml:space="preserve">. </w:t>
      </w:r>
    </w:p>
    <w:p w:rsidR="00493D9C" w:rsidRPr="00AB0216" w:rsidRDefault="00493D9C" w:rsidP="00F11382">
      <w:pPr>
        <w:jc w:val="both"/>
        <w:rPr>
          <w:rFonts w:ascii="Calibri" w:hAnsi="Calibri" w:cs="Arial"/>
          <w:sz w:val="22"/>
          <w:szCs w:val="22"/>
        </w:rPr>
      </w:pPr>
    </w:p>
    <w:p w:rsidR="00493D9C" w:rsidRPr="00AB0216" w:rsidRDefault="00164B59" w:rsidP="00493D9C">
      <w:pPr>
        <w:jc w:val="both"/>
        <w:rPr>
          <w:rFonts w:ascii="Calibri" w:hAnsi="Calibri" w:cs="Arial"/>
          <w:sz w:val="22"/>
          <w:szCs w:val="22"/>
        </w:rPr>
      </w:pPr>
      <w:r w:rsidRPr="00AB0216">
        <w:rPr>
          <w:rFonts w:ascii="Calibri" w:hAnsi="Calibri" w:cs="Arial"/>
          <w:sz w:val="22"/>
          <w:szCs w:val="22"/>
        </w:rPr>
        <w:t>The discretionary powers given to state</w:t>
      </w:r>
      <w:r w:rsidR="00493D9C" w:rsidRPr="00AB0216">
        <w:rPr>
          <w:rFonts w:ascii="Calibri" w:hAnsi="Calibri" w:cs="Arial"/>
          <w:sz w:val="22"/>
          <w:szCs w:val="22"/>
        </w:rPr>
        <w:t xml:space="preserve">s </w:t>
      </w:r>
      <w:r w:rsidRPr="00AB0216">
        <w:rPr>
          <w:rFonts w:ascii="Calibri" w:hAnsi="Calibri" w:cs="Arial"/>
          <w:sz w:val="22"/>
          <w:szCs w:val="22"/>
        </w:rPr>
        <w:t xml:space="preserve">for implementing </w:t>
      </w:r>
      <w:r w:rsidR="00493D9C" w:rsidRPr="00AB0216">
        <w:rPr>
          <w:rFonts w:ascii="Calibri" w:hAnsi="Calibri" w:cs="Arial"/>
          <w:sz w:val="22"/>
          <w:szCs w:val="22"/>
        </w:rPr>
        <w:t xml:space="preserve">the provision of </w:t>
      </w:r>
      <w:r w:rsidRPr="00AB0216">
        <w:rPr>
          <w:rFonts w:ascii="Calibri" w:hAnsi="Calibri" w:cs="Arial"/>
          <w:sz w:val="22"/>
          <w:szCs w:val="22"/>
        </w:rPr>
        <w:t>74</w:t>
      </w:r>
      <w:r w:rsidRPr="00AB0216">
        <w:rPr>
          <w:rFonts w:ascii="Calibri" w:hAnsi="Calibri" w:cs="Arial"/>
          <w:sz w:val="22"/>
          <w:szCs w:val="22"/>
          <w:vertAlign w:val="superscript"/>
        </w:rPr>
        <w:t>th</w:t>
      </w:r>
      <w:r w:rsidRPr="00AB0216">
        <w:rPr>
          <w:rFonts w:ascii="Calibri" w:hAnsi="Calibri" w:cs="Arial"/>
          <w:sz w:val="22"/>
          <w:szCs w:val="22"/>
        </w:rPr>
        <w:t xml:space="preserve"> </w:t>
      </w:r>
      <w:r w:rsidR="00493D9C" w:rsidRPr="00AB0216">
        <w:rPr>
          <w:rFonts w:ascii="Calibri" w:hAnsi="Calibri" w:cs="Arial"/>
          <w:sz w:val="22"/>
          <w:szCs w:val="22"/>
        </w:rPr>
        <w:t>Constitutional A</w:t>
      </w:r>
      <w:r w:rsidRPr="00AB0216">
        <w:rPr>
          <w:rFonts w:ascii="Calibri" w:hAnsi="Calibri" w:cs="Arial"/>
          <w:sz w:val="22"/>
          <w:szCs w:val="22"/>
        </w:rPr>
        <w:t xml:space="preserve">mendment </w:t>
      </w:r>
      <w:r w:rsidR="00493D9C" w:rsidRPr="00AB0216">
        <w:rPr>
          <w:rFonts w:ascii="Calibri" w:hAnsi="Calibri" w:cs="Arial"/>
          <w:sz w:val="22"/>
          <w:szCs w:val="22"/>
        </w:rPr>
        <w:t xml:space="preserve">Act has allowed the state governments to delay, sabotage, or undermine the </w:t>
      </w:r>
      <w:r w:rsidRPr="00AB0216">
        <w:rPr>
          <w:rFonts w:ascii="Calibri" w:hAnsi="Calibri" w:cs="Arial"/>
          <w:iCs/>
          <w:sz w:val="22"/>
          <w:szCs w:val="22"/>
        </w:rPr>
        <w:t>community participation law</w:t>
      </w:r>
      <w:r w:rsidR="00493D9C" w:rsidRPr="00AB0216">
        <w:rPr>
          <w:rFonts w:ascii="Calibri" w:hAnsi="Calibri" w:cs="Arial"/>
          <w:iCs/>
          <w:sz w:val="22"/>
          <w:szCs w:val="22"/>
        </w:rPr>
        <w:t xml:space="preserve">. This has severely affected </w:t>
      </w:r>
      <w:r w:rsidRPr="00AB0216">
        <w:rPr>
          <w:rFonts w:ascii="Calibri" w:hAnsi="Calibri" w:cs="Arial"/>
          <w:sz w:val="22"/>
          <w:szCs w:val="22"/>
        </w:rPr>
        <w:t>institutionaliz</w:t>
      </w:r>
      <w:r w:rsidR="00493D9C" w:rsidRPr="00AB0216">
        <w:rPr>
          <w:rFonts w:ascii="Calibri" w:hAnsi="Calibri" w:cs="Arial"/>
          <w:sz w:val="22"/>
          <w:szCs w:val="22"/>
        </w:rPr>
        <w:t xml:space="preserve">ation of </w:t>
      </w:r>
      <w:r w:rsidRPr="00AB0216">
        <w:rPr>
          <w:rFonts w:ascii="Calibri" w:hAnsi="Calibri" w:cs="Arial"/>
          <w:sz w:val="22"/>
          <w:szCs w:val="22"/>
        </w:rPr>
        <w:t xml:space="preserve">citizens’ participation </w:t>
      </w:r>
      <w:r w:rsidR="00493D9C" w:rsidRPr="00AB0216">
        <w:rPr>
          <w:rFonts w:ascii="Calibri" w:hAnsi="Calibri" w:cs="Arial"/>
          <w:sz w:val="22"/>
          <w:szCs w:val="22"/>
        </w:rPr>
        <w:t xml:space="preserve">in municipal </w:t>
      </w:r>
      <w:r w:rsidR="00CF7FBD" w:rsidRPr="00AB0216">
        <w:rPr>
          <w:rFonts w:ascii="Calibri" w:hAnsi="Calibri" w:cs="Arial"/>
          <w:sz w:val="22"/>
          <w:szCs w:val="22"/>
        </w:rPr>
        <w:t>governance</w:t>
      </w:r>
      <w:r w:rsidRPr="00AB0216">
        <w:rPr>
          <w:rFonts w:ascii="Calibri" w:hAnsi="Calibri" w:cs="Arial"/>
          <w:sz w:val="22"/>
          <w:szCs w:val="22"/>
        </w:rPr>
        <w:t>.</w:t>
      </w:r>
    </w:p>
    <w:p w:rsidR="00493D9C" w:rsidRPr="00AB0216" w:rsidRDefault="00493D9C" w:rsidP="00493D9C">
      <w:pPr>
        <w:jc w:val="both"/>
        <w:rPr>
          <w:rFonts w:ascii="Calibri" w:hAnsi="Calibri" w:cs="Arial"/>
          <w:sz w:val="22"/>
          <w:szCs w:val="22"/>
        </w:rPr>
      </w:pPr>
    </w:p>
    <w:p w:rsidR="00493D9C" w:rsidRPr="00AB0216" w:rsidRDefault="00164B59" w:rsidP="00493D9C">
      <w:pPr>
        <w:jc w:val="both"/>
        <w:rPr>
          <w:rFonts w:ascii="Calibri" w:hAnsi="Calibri" w:cs="Arial"/>
          <w:b/>
          <w:i/>
          <w:iCs/>
          <w:sz w:val="22"/>
          <w:szCs w:val="22"/>
        </w:rPr>
      </w:pPr>
      <w:r w:rsidRPr="00AB0216">
        <w:rPr>
          <w:rFonts w:ascii="Calibri" w:hAnsi="Calibri" w:cs="Arial"/>
          <w:b/>
          <w:i/>
          <w:iCs/>
          <w:sz w:val="22"/>
          <w:szCs w:val="22"/>
        </w:rPr>
        <w:t xml:space="preserve">Municipal Capacities </w:t>
      </w:r>
    </w:p>
    <w:p w:rsidR="00247B53" w:rsidRPr="00AB0216" w:rsidRDefault="00247B53" w:rsidP="00493D9C">
      <w:pPr>
        <w:jc w:val="both"/>
        <w:rPr>
          <w:rFonts w:ascii="Calibri" w:hAnsi="Calibri" w:cs="Arial"/>
          <w:iCs/>
          <w:sz w:val="22"/>
          <w:szCs w:val="22"/>
        </w:rPr>
      </w:pPr>
    </w:p>
    <w:p w:rsidR="007577ED" w:rsidRPr="00AB0216" w:rsidRDefault="00493D9C" w:rsidP="00493D9C">
      <w:pPr>
        <w:jc w:val="both"/>
        <w:rPr>
          <w:rFonts w:ascii="Calibri" w:hAnsi="Calibri" w:cs="Arial"/>
          <w:iCs/>
          <w:sz w:val="22"/>
          <w:szCs w:val="22"/>
        </w:rPr>
      </w:pPr>
      <w:r w:rsidRPr="00AB0216">
        <w:rPr>
          <w:rFonts w:ascii="Calibri" w:hAnsi="Calibri" w:cs="Arial"/>
          <w:iCs/>
          <w:sz w:val="22"/>
          <w:szCs w:val="22"/>
        </w:rPr>
        <w:t xml:space="preserve">Most ULBs, even in the large cities, suffer from serious capacity problems. </w:t>
      </w:r>
      <w:r w:rsidR="00164B59" w:rsidRPr="00AB0216">
        <w:rPr>
          <w:rFonts w:ascii="Calibri" w:hAnsi="Calibri" w:cs="Arial"/>
          <w:iCs/>
          <w:sz w:val="22"/>
          <w:szCs w:val="22"/>
        </w:rPr>
        <w:t xml:space="preserve"> </w:t>
      </w:r>
      <w:r w:rsidR="007577ED" w:rsidRPr="00AB0216">
        <w:rPr>
          <w:rFonts w:ascii="Calibri" w:hAnsi="Calibri" w:cs="Arial"/>
          <w:iCs/>
          <w:sz w:val="22"/>
          <w:szCs w:val="22"/>
        </w:rPr>
        <w:t xml:space="preserve">Many of the </w:t>
      </w:r>
      <w:r w:rsidR="00CF7FBD" w:rsidRPr="00AB0216">
        <w:rPr>
          <w:rFonts w:ascii="Calibri" w:hAnsi="Calibri" w:cs="Arial"/>
          <w:iCs/>
          <w:sz w:val="22"/>
          <w:szCs w:val="22"/>
        </w:rPr>
        <w:t>departments</w:t>
      </w:r>
      <w:r w:rsidR="007577ED" w:rsidRPr="00AB0216">
        <w:rPr>
          <w:rFonts w:ascii="Calibri" w:hAnsi="Calibri" w:cs="Arial"/>
          <w:iCs/>
          <w:sz w:val="22"/>
          <w:szCs w:val="22"/>
        </w:rPr>
        <w:t xml:space="preserve"> of ULBs are under-staffed. There is serious and wide-spread problem of lack of technical, financial, managerial capabilities in most of the departments of most ULBs in the country. </w:t>
      </w:r>
      <w:r w:rsidR="00247B53" w:rsidRPr="00AB0216">
        <w:rPr>
          <w:rFonts w:ascii="Calibri" w:hAnsi="Calibri" w:cs="Arial"/>
          <w:iCs/>
          <w:sz w:val="22"/>
          <w:szCs w:val="22"/>
        </w:rPr>
        <w:t>Absence of standard operating procedures make t</w:t>
      </w:r>
      <w:r w:rsidR="007577ED" w:rsidRPr="00AB0216">
        <w:rPr>
          <w:rFonts w:ascii="Calibri" w:hAnsi="Calibri" w:cs="Arial"/>
          <w:iCs/>
          <w:sz w:val="22"/>
          <w:szCs w:val="22"/>
        </w:rPr>
        <w:t>he operations ad-hoc</w:t>
      </w:r>
      <w:r w:rsidR="00247B53" w:rsidRPr="00AB0216">
        <w:rPr>
          <w:rFonts w:ascii="Calibri" w:hAnsi="Calibri" w:cs="Arial"/>
          <w:iCs/>
          <w:sz w:val="22"/>
          <w:szCs w:val="22"/>
        </w:rPr>
        <w:t xml:space="preserve"> and </w:t>
      </w:r>
      <w:r w:rsidR="007577ED" w:rsidRPr="00AB0216">
        <w:rPr>
          <w:rFonts w:ascii="Calibri" w:hAnsi="Calibri" w:cs="Arial"/>
          <w:iCs/>
          <w:sz w:val="22"/>
          <w:szCs w:val="22"/>
        </w:rPr>
        <w:t>haphazard</w:t>
      </w:r>
      <w:r w:rsidR="00247B53" w:rsidRPr="00AB0216">
        <w:rPr>
          <w:rFonts w:ascii="Calibri" w:hAnsi="Calibri" w:cs="Arial"/>
          <w:iCs/>
          <w:sz w:val="22"/>
          <w:szCs w:val="22"/>
        </w:rPr>
        <w:t>;</w:t>
      </w:r>
      <w:r w:rsidR="007577ED" w:rsidRPr="00AB0216">
        <w:rPr>
          <w:rFonts w:ascii="Calibri" w:hAnsi="Calibri" w:cs="Arial"/>
          <w:iCs/>
          <w:sz w:val="22"/>
          <w:szCs w:val="22"/>
        </w:rPr>
        <w:t xml:space="preserve"> and </w:t>
      </w:r>
      <w:r w:rsidR="00247B53" w:rsidRPr="00AB0216">
        <w:rPr>
          <w:rFonts w:ascii="Calibri" w:hAnsi="Calibri" w:cs="Arial"/>
          <w:iCs/>
          <w:sz w:val="22"/>
          <w:szCs w:val="22"/>
        </w:rPr>
        <w:t xml:space="preserve">they are </w:t>
      </w:r>
      <w:r w:rsidR="007577ED" w:rsidRPr="00AB0216">
        <w:rPr>
          <w:rFonts w:ascii="Calibri" w:hAnsi="Calibri" w:cs="Arial"/>
          <w:iCs/>
          <w:sz w:val="22"/>
          <w:szCs w:val="22"/>
        </w:rPr>
        <w:t xml:space="preserve">in dire need of minimum level of stream-lining. </w:t>
      </w:r>
    </w:p>
    <w:p w:rsidR="007577ED" w:rsidRPr="00AB0216" w:rsidRDefault="007577ED" w:rsidP="00493D9C">
      <w:pPr>
        <w:jc w:val="both"/>
        <w:rPr>
          <w:rFonts w:ascii="Calibri" w:hAnsi="Calibri" w:cs="Arial"/>
          <w:iCs/>
          <w:sz w:val="22"/>
          <w:szCs w:val="22"/>
        </w:rPr>
      </w:pPr>
    </w:p>
    <w:p w:rsidR="00164B59" w:rsidRPr="00AB0216" w:rsidRDefault="00164B59" w:rsidP="00493D9C">
      <w:pPr>
        <w:jc w:val="both"/>
        <w:rPr>
          <w:rFonts w:ascii="Calibri" w:hAnsi="Calibri" w:cs="Arial"/>
          <w:i/>
          <w:iCs/>
          <w:sz w:val="22"/>
          <w:szCs w:val="22"/>
        </w:rPr>
      </w:pPr>
      <w:r w:rsidRPr="00AB0216">
        <w:rPr>
          <w:rFonts w:ascii="Calibri" w:hAnsi="Calibri" w:cs="Arial"/>
          <w:sz w:val="22"/>
          <w:szCs w:val="22"/>
        </w:rPr>
        <w:t>There is a</w:t>
      </w:r>
      <w:r w:rsidR="007577ED" w:rsidRPr="00AB0216">
        <w:rPr>
          <w:rFonts w:ascii="Calibri" w:hAnsi="Calibri" w:cs="Arial"/>
          <w:sz w:val="22"/>
          <w:szCs w:val="22"/>
        </w:rPr>
        <w:t xml:space="preserve">n urgent need of </w:t>
      </w:r>
      <w:r w:rsidRPr="00AB0216">
        <w:rPr>
          <w:rFonts w:ascii="Calibri" w:hAnsi="Calibri" w:cs="Arial"/>
          <w:sz w:val="22"/>
          <w:szCs w:val="22"/>
        </w:rPr>
        <w:t>improving the staff</w:t>
      </w:r>
      <w:r w:rsidR="007577ED" w:rsidRPr="00AB0216">
        <w:rPr>
          <w:rFonts w:ascii="Calibri" w:hAnsi="Calibri" w:cs="Arial"/>
          <w:sz w:val="22"/>
          <w:szCs w:val="22"/>
        </w:rPr>
        <w:t xml:space="preserve">ing patterns and </w:t>
      </w:r>
      <w:r w:rsidRPr="00AB0216">
        <w:rPr>
          <w:rFonts w:ascii="Calibri" w:hAnsi="Calibri" w:cs="Arial"/>
          <w:sz w:val="22"/>
          <w:szCs w:val="22"/>
        </w:rPr>
        <w:t xml:space="preserve">structures, </w:t>
      </w:r>
      <w:r w:rsidR="007577ED" w:rsidRPr="00AB0216">
        <w:rPr>
          <w:rFonts w:ascii="Calibri" w:hAnsi="Calibri" w:cs="Arial"/>
          <w:sz w:val="22"/>
          <w:szCs w:val="22"/>
        </w:rPr>
        <w:t xml:space="preserve">the ways of recruitment, and the incentive and </w:t>
      </w:r>
      <w:r w:rsidR="00CF7FBD" w:rsidRPr="00AB0216">
        <w:rPr>
          <w:rFonts w:ascii="Calibri" w:hAnsi="Calibri" w:cs="Arial"/>
          <w:sz w:val="22"/>
          <w:szCs w:val="22"/>
        </w:rPr>
        <w:t>disincentives</w:t>
      </w:r>
      <w:r w:rsidR="007577ED" w:rsidRPr="00AB0216">
        <w:rPr>
          <w:rFonts w:ascii="Calibri" w:hAnsi="Calibri" w:cs="Arial"/>
          <w:sz w:val="22"/>
          <w:szCs w:val="22"/>
        </w:rPr>
        <w:t xml:space="preserve"> structures. The related </w:t>
      </w:r>
      <w:r w:rsidRPr="00AB0216">
        <w:rPr>
          <w:rFonts w:ascii="Calibri" w:hAnsi="Calibri" w:cs="Arial"/>
          <w:sz w:val="22"/>
          <w:szCs w:val="22"/>
        </w:rPr>
        <w:t>institutions</w:t>
      </w:r>
      <w:r w:rsidR="007577ED" w:rsidRPr="00AB0216">
        <w:rPr>
          <w:rFonts w:ascii="Calibri" w:hAnsi="Calibri" w:cs="Arial"/>
          <w:sz w:val="22"/>
          <w:szCs w:val="22"/>
        </w:rPr>
        <w:t>,</w:t>
      </w:r>
      <w:r w:rsidRPr="00AB0216">
        <w:rPr>
          <w:rFonts w:ascii="Calibri" w:hAnsi="Calibri" w:cs="Arial"/>
          <w:sz w:val="22"/>
          <w:szCs w:val="22"/>
        </w:rPr>
        <w:t xml:space="preserve"> such as Directorates of Municipal Administration, need to be empowered to undertake </w:t>
      </w:r>
      <w:r w:rsidR="00CF7FBD" w:rsidRPr="00AB0216">
        <w:rPr>
          <w:rFonts w:ascii="Calibri" w:hAnsi="Calibri" w:cs="Arial"/>
          <w:sz w:val="22"/>
          <w:szCs w:val="22"/>
        </w:rPr>
        <w:t>appropriate</w:t>
      </w:r>
      <w:r w:rsidR="007577ED" w:rsidRPr="00AB0216">
        <w:rPr>
          <w:rFonts w:ascii="Calibri" w:hAnsi="Calibri" w:cs="Arial"/>
          <w:sz w:val="22"/>
          <w:szCs w:val="22"/>
        </w:rPr>
        <w:t xml:space="preserve"> measures</w:t>
      </w:r>
      <w:r w:rsidRPr="00AB0216">
        <w:rPr>
          <w:rFonts w:ascii="Calibri" w:hAnsi="Calibri" w:cs="Arial"/>
          <w:sz w:val="22"/>
          <w:szCs w:val="22"/>
        </w:rPr>
        <w:t xml:space="preserve">. </w:t>
      </w:r>
    </w:p>
    <w:p w:rsidR="00164B59" w:rsidRPr="00AB0216" w:rsidRDefault="00164B59" w:rsidP="00164B59">
      <w:pPr>
        <w:ind w:left="360"/>
        <w:jc w:val="both"/>
        <w:rPr>
          <w:rFonts w:ascii="Calibri" w:hAnsi="Calibri" w:cs="Arial"/>
          <w:sz w:val="22"/>
          <w:szCs w:val="22"/>
        </w:rPr>
      </w:pPr>
    </w:p>
    <w:p w:rsidR="00022F69" w:rsidRPr="00AB0216" w:rsidRDefault="00022F69" w:rsidP="00357EF2">
      <w:pPr>
        <w:rPr>
          <w:rFonts w:ascii="Calibri" w:hAnsi="Calibri" w:cs="Arial"/>
          <w:sz w:val="14"/>
          <w:szCs w:val="14"/>
        </w:rPr>
      </w:pPr>
    </w:p>
    <w:p w:rsidR="00E873D2" w:rsidRPr="00AB0216" w:rsidRDefault="00E873D2" w:rsidP="00E873D2">
      <w:pPr>
        <w:pStyle w:val="Heading1"/>
        <w:rPr>
          <w:rFonts w:ascii="Calibri" w:hAnsi="Calibri" w:cs="Arial"/>
        </w:rPr>
      </w:pPr>
      <w:r w:rsidRPr="00AB0216">
        <w:rPr>
          <w:rFonts w:ascii="Calibri" w:hAnsi="Calibri" w:cs="Arial"/>
        </w:rPr>
        <w:t>Reforming the Reforms: Lessons and Pathways for Future</w:t>
      </w:r>
    </w:p>
    <w:p w:rsidR="00E873D2" w:rsidRPr="00AB0216" w:rsidRDefault="00E873D2" w:rsidP="00357EF2">
      <w:pPr>
        <w:rPr>
          <w:rFonts w:ascii="Calibri" w:hAnsi="Calibri" w:cs="Arial"/>
          <w:b/>
          <w:szCs w:val="22"/>
        </w:rPr>
      </w:pPr>
    </w:p>
    <w:p w:rsidR="004B2C3A" w:rsidRPr="00AB0216" w:rsidRDefault="00C92BE9" w:rsidP="00357EF2">
      <w:pPr>
        <w:rPr>
          <w:rFonts w:ascii="Calibri" w:hAnsi="Calibri" w:cs="Arial"/>
          <w:b/>
          <w:szCs w:val="22"/>
        </w:rPr>
      </w:pPr>
      <w:r w:rsidRPr="00AB0216">
        <w:rPr>
          <w:rFonts w:ascii="Calibri" w:hAnsi="Calibri" w:cs="Arial"/>
          <w:b/>
          <w:szCs w:val="22"/>
        </w:rPr>
        <w:t xml:space="preserve">Paradigmatic Shift and </w:t>
      </w:r>
      <w:r w:rsidR="009E348B" w:rsidRPr="00AB0216">
        <w:rPr>
          <w:rFonts w:ascii="Calibri" w:hAnsi="Calibri" w:cs="Arial"/>
          <w:b/>
          <w:szCs w:val="22"/>
        </w:rPr>
        <w:t>Reforming</w:t>
      </w:r>
      <w:r w:rsidR="004B2C3A" w:rsidRPr="00AB0216">
        <w:rPr>
          <w:rFonts w:ascii="Calibri" w:hAnsi="Calibri" w:cs="Arial"/>
          <w:b/>
          <w:szCs w:val="22"/>
        </w:rPr>
        <w:t xml:space="preserve"> the Reforms</w:t>
      </w:r>
    </w:p>
    <w:p w:rsidR="004B2C3A" w:rsidRPr="00AB0216" w:rsidRDefault="004B2C3A" w:rsidP="00357EF2">
      <w:pPr>
        <w:rPr>
          <w:rFonts w:ascii="Calibri" w:hAnsi="Calibri" w:cs="Arial"/>
          <w:sz w:val="22"/>
          <w:szCs w:val="22"/>
        </w:rPr>
      </w:pPr>
    </w:p>
    <w:p w:rsidR="003A70F8" w:rsidRPr="00AB0216" w:rsidRDefault="004B2C3A" w:rsidP="006F497D">
      <w:pPr>
        <w:jc w:val="both"/>
        <w:rPr>
          <w:rFonts w:ascii="Calibri" w:hAnsi="Calibri" w:cs="Arial"/>
          <w:sz w:val="22"/>
          <w:szCs w:val="22"/>
        </w:rPr>
      </w:pPr>
      <w:r w:rsidRPr="00AB0216">
        <w:rPr>
          <w:rFonts w:ascii="Calibri" w:hAnsi="Calibri" w:cs="Arial"/>
          <w:sz w:val="22"/>
          <w:szCs w:val="22"/>
        </w:rPr>
        <w:t>Some lessons and recommendations emerge from the discussion in the earlier sections of the paper</w:t>
      </w:r>
      <w:r w:rsidR="006F497D" w:rsidRPr="00AB0216">
        <w:rPr>
          <w:rFonts w:ascii="Calibri" w:hAnsi="Calibri" w:cs="Arial"/>
          <w:sz w:val="22"/>
          <w:szCs w:val="22"/>
        </w:rPr>
        <w:t>, which are</w:t>
      </w:r>
      <w:r w:rsidRPr="00AB0216">
        <w:rPr>
          <w:rFonts w:ascii="Calibri" w:hAnsi="Calibri" w:cs="Arial"/>
          <w:sz w:val="22"/>
          <w:szCs w:val="22"/>
        </w:rPr>
        <w:t xml:space="preserve"> briefly </w:t>
      </w:r>
      <w:r w:rsidR="009E348B" w:rsidRPr="00AB0216">
        <w:rPr>
          <w:rFonts w:ascii="Calibri" w:hAnsi="Calibri" w:cs="Arial"/>
          <w:sz w:val="22"/>
          <w:szCs w:val="22"/>
        </w:rPr>
        <w:t>mentioned</w:t>
      </w:r>
      <w:r w:rsidRPr="00AB0216">
        <w:rPr>
          <w:rFonts w:ascii="Calibri" w:hAnsi="Calibri" w:cs="Arial"/>
          <w:sz w:val="22"/>
          <w:szCs w:val="22"/>
        </w:rPr>
        <w:t xml:space="preserve"> in this section. It needs to be noted that they are just indicative of the changes needed in the c</w:t>
      </w:r>
      <w:r w:rsidR="003A70F8" w:rsidRPr="00AB0216">
        <w:rPr>
          <w:rFonts w:ascii="Calibri" w:hAnsi="Calibri" w:cs="Arial"/>
          <w:sz w:val="22"/>
          <w:szCs w:val="22"/>
        </w:rPr>
        <w:t>u</w:t>
      </w:r>
      <w:r w:rsidRPr="00AB0216">
        <w:rPr>
          <w:rFonts w:ascii="Calibri" w:hAnsi="Calibri" w:cs="Arial"/>
          <w:sz w:val="22"/>
          <w:szCs w:val="22"/>
        </w:rPr>
        <w:t>rrent design of reform</w:t>
      </w:r>
      <w:r w:rsidR="003A70F8" w:rsidRPr="00AB0216">
        <w:rPr>
          <w:rFonts w:ascii="Calibri" w:hAnsi="Calibri" w:cs="Arial"/>
          <w:sz w:val="22"/>
          <w:szCs w:val="22"/>
        </w:rPr>
        <w:t xml:space="preserve">, and emerge primarily from the concern </w:t>
      </w:r>
      <w:r w:rsidR="006F497D" w:rsidRPr="00AB0216">
        <w:rPr>
          <w:rFonts w:ascii="Calibri" w:hAnsi="Calibri" w:cs="Arial"/>
          <w:sz w:val="22"/>
          <w:szCs w:val="22"/>
        </w:rPr>
        <w:t>for</w:t>
      </w:r>
      <w:r w:rsidR="003A70F8" w:rsidRPr="00AB0216">
        <w:rPr>
          <w:rFonts w:ascii="Calibri" w:hAnsi="Calibri" w:cs="Arial"/>
          <w:sz w:val="22"/>
          <w:szCs w:val="22"/>
        </w:rPr>
        <w:t xml:space="preserve"> ‘</w:t>
      </w:r>
      <w:r w:rsidRPr="00AB0216">
        <w:rPr>
          <w:rFonts w:ascii="Calibri" w:hAnsi="Calibri" w:cs="Arial"/>
          <w:sz w:val="22"/>
          <w:szCs w:val="22"/>
        </w:rPr>
        <w:t>water security and sustainability</w:t>
      </w:r>
      <w:r w:rsidR="003A70F8" w:rsidRPr="00AB0216">
        <w:rPr>
          <w:rFonts w:ascii="Calibri" w:hAnsi="Calibri" w:cs="Arial"/>
          <w:sz w:val="22"/>
          <w:szCs w:val="22"/>
        </w:rPr>
        <w:t>’.</w:t>
      </w:r>
      <w:r w:rsidR="006F497D" w:rsidRPr="00AB0216">
        <w:rPr>
          <w:rFonts w:ascii="Calibri" w:hAnsi="Calibri" w:cs="Arial"/>
          <w:sz w:val="22"/>
          <w:szCs w:val="22"/>
        </w:rPr>
        <w:t xml:space="preserve"> This concern also points at s</w:t>
      </w:r>
      <w:r w:rsidRPr="00AB0216">
        <w:rPr>
          <w:rFonts w:ascii="Calibri" w:hAnsi="Calibri" w:cs="Arial"/>
          <w:sz w:val="22"/>
          <w:szCs w:val="22"/>
        </w:rPr>
        <w:t xml:space="preserve">ome </w:t>
      </w:r>
      <w:r w:rsidR="003A70F8" w:rsidRPr="00AB0216">
        <w:rPr>
          <w:rFonts w:ascii="Calibri" w:hAnsi="Calibri" w:cs="Arial"/>
          <w:sz w:val="22"/>
          <w:szCs w:val="22"/>
        </w:rPr>
        <w:t xml:space="preserve">broader </w:t>
      </w:r>
      <w:r w:rsidRPr="00AB0216">
        <w:rPr>
          <w:rFonts w:ascii="Calibri" w:hAnsi="Calibri" w:cs="Arial"/>
          <w:sz w:val="22"/>
          <w:szCs w:val="22"/>
        </w:rPr>
        <w:t>lessons</w:t>
      </w:r>
      <w:r w:rsidR="006F497D" w:rsidRPr="00AB0216">
        <w:rPr>
          <w:rFonts w:ascii="Calibri" w:hAnsi="Calibri" w:cs="Arial"/>
          <w:sz w:val="22"/>
          <w:szCs w:val="22"/>
        </w:rPr>
        <w:t>, which are for the sector as a whole, and</w:t>
      </w:r>
      <w:r w:rsidRPr="00AB0216">
        <w:rPr>
          <w:rFonts w:ascii="Calibri" w:hAnsi="Calibri" w:cs="Arial"/>
          <w:sz w:val="22"/>
          <w:szCs w:val="22"/>
        </w:rPr>
        <w:t xml:space="preserve"> are beyond the purview of </w:t>
      </w:r>
      <w:r w:rsidR="006F497D" w:rsidRPr="00AB0216">
        <w:rPr>
          <w:rFonts w:ascii="Calibri" w:hAnsi="Calibri" w:cs="Arial"/>
          <w:sz w:val="22"/>
          <w:szCs w:val="22"/>
        </w:rPr>
        <w:t xml:space="preserve">the </w:t>
      </w:r>
      <w:r w:rsidRPr="00AB0216">
        <w:rPr>
          <w:rFonts w:ascii="Calibri" w:hAnsi="Calibri" w:cs="Arial"/>
          <w:sz w:val="22"/>
          <w:szCs w:val="22"/>
        </w:rPr>
        <w:t>reform</w:t>
      </w:r>
      <w:r w:rsidR="003A70F8" w:rsidRPr="00AB0216">
        <w:rPr>
          <w:rFonts w:ascii="Calibri" w:hAnsi="Calibri" w:cs="Arial"/>
          <w:sz w:val="22"/>
          <w:szCs w:val="22"/>
        </w:rPr>
        <w:t xml:space="preserve">. However, </w:t>
      </w:r>
      <w:r w:rsidR="009E348B" w:rsidRPr="00AB0216">
        <w:rPr>
          <w:rFonts w:ascii="Calibri" w:hAnsi="Calibri" w:cs="Arial"/>
          <w:sz w:val="22"/>
          <w:szCs w:val="22"/>
        </w:rPr>
        <w:t>reforming</w:t>
      </w:r>
      <w:r w:rsidR="003A70F8" w:rsidRPr="00AB0216">
        <w:rPr>
          <w:rFonts w:ascii="Calibri" w:hAnsi="Calibri" w:cs="Arial"/>
          <w:sz w:val="22"/>
          <w:szCs w:val="22"/>
        </w:rPr>
        <w:t xml:space="preserve"> the discourse, policies, and practices of reform, in a comprehensive manner, is not attempted here.</w:t>
      </w:r>
    </w:p>
    <w:p w:rsidR="003A70F8" w:rsidRPr="00AB0216" w:rsidRDefault="003A70F8" w:rsidP="00357EF2">
      <w:pPr>
        <w:rPr>
          <w:rFonts w:ascii="Calibri" w:hAnsi="Calibri" w:cs="Arial"/>
          <w:sz w:val="22"/>
          <w:szCs w:val="22"/>
        </w:rPr>
      </w:pPr>
    </w:p>
    <w:p w:rsidR="004B2C3A" w:rsidRPr="00AB0216" w:rsidRDefault="003A70F8" w:rsidP="006F497D">
      <w:pPr>
        <w:jc w:val="both"/>
        <w:rPr>
          <w:rFonts w:ascii="Calibri" w:hAnsi="Calibri" w:cs="Arial"/>
          <w:sz w:val="22"/>
          <w:szCs w:val="22"/>
        </w:rPr>
      </w:pPr>
      <w:r w:rsidRPr="00AB0216">
        <w:rPr>
          <w:rFonts w:ascii="Calibri" w:hAnsi="Calibri" w:cs="Arial"/>
          <w:sz w:val="22"/>
          <w:szCs w:val="22"/>
        </w:rPr>
        <w:t xml:space="preserve">In the beginning, what </w:t>
      </w:r>
      <w:r w:rsidR="009E348B" w:rsidRPr="00AB0216">
        <w:rPr>
          <w:rFonts w:ascii="Calibri" w:hAnsi="Calibri" w:cs="Arial"/>
          <w:sz w:val="22"/>
          <w:szCs w:val="22"/>
        </w:rPr>
        <w:t>primarily</w:t>
      </w:r>
      <w:r w:rsidRPr="00AB0216">
        <w:rPr>
          <w:rFonts w:ascii="Calibri" w:hAnsi="Calibri" w:cs="Arial"/>
          <w:sz w:val="22"/>
          <w:szCs w:val="22"/>
        </w:rPr>
        <w:t xml:space="preserve"> emerges from the discussion is not just limited perspective the reform</w:t>
      </w:r>
      <w:r w:rsidR="006F497D" w:rsidRPr="00AB0216">
        <w:rPr>
          <w:rFonts w:ascii="Calibri" w:hAnsi="Calibri" w:cs="Arial"/>
          <w:sz w:val="22"/>
          <w:szCs w:val="22"/>
        </w:rPr>
        <w:t>s</w:t>
      </w:r>
      <w:r w:rsidRPr="00AB0216">
        <w:rPr>
          <w:rFonts w:ascii="Calibri" w:hAnsi="Calibri" w:cs="Arial"/>
          <w:sz w:val="22"/>
          <w:szCs w:val="22"/>
        </w:rPr>
        <w:t xml:space="preserve"> take, but also the limitations of the</w:t>
      </w:r>
      <w:r w:rsidR="006F497D" w:rsidRPr="00AB0216">
        <w:rPr>
          <w:rFonts w:ascii="Calibri" w:hAnsi="Calibri" w:cs="Arial"/>
          <w:sz w:val="22"/>
          <w:szCs w:val="22"/>
        </w:rPr>
        <w:t xml:space="preserve"> current</w:t>
      </w:r>
      <w:r w:rsidRPr="00AB0216">
        <w:rPr>
          <w:rFonts w:ascii="Calibri" w:hAnsi="Calibri" w:cs="Arial"/>
          <w:sz w:val="22"/>
          <w:szCs w:val="22"/>
        </w:rPr>
        <w:t xml:space="preserve"> perspective </w:t>
      </w:r>
      <w:r w:rsidR="006F497D" w:rsidRPr="00AB0216">
        <w:rPr>
          <w:rFonts w:ascii="Calibri" w:hAnsi="Calibri" w:cs="Arial"/>
          <w:sz w:val="22"/>
          <w:szCs w:val="22"/>
        </w:rPr>
        <w:t>on</w:t>
      </w:r>
      <w:r w:rsidRPr="00AB0216">
        <w:rPr>
          <w:rFonts w:ascii="Calibri" w:hAnsi="Calibri" w:cs="Arial"/>
          <w:sz w:val="22"/>
          <w:szCs w:val="22"/>
        </w:rPr>
        <w:t xml:space="preserve"> the urban water sector. As a result, what is needed is a paradigmatic shift in the way the sector </w:t>
      </w:r>
      <w:r w:rsidR="00C92BE9" w:rsidRPr="00AB0216">
        <w:rPr>
          <w:rFonts w:ascii="Calibri" w:hAnsi="Calibri" w:cs="Arial"/>
          <w:sz w:val="22"/>
          <w:szCs w:val="22"/>
        </w:rPr>
        <w:t>is viewed currently, mainly by the mainstream agencies. Similarly, the need for the fundamental shift in</w:t>
      </w:r>
      <w:r w:rsidR="006F497D" w:rsidRPr="00AB0216">
        <w:rPr>
          <w:rFonts w:ascii="Calibri" w:hAnsi="Calibri" w:cs="Arial"/>
          <w:sz w:val="22"/>
          <w:szCs w:val="22"/>
        </w:rPr>
        <w:t xml:space="preserve"> thinking and action on</w:t>
      </w:r>
      <w:r w:rsidR="00C92BE9" w:rsidRPr="00AB0216">
        <w:rPr>
          <w:rFonts w:ascii="Calibri" w:hAnsi="Calibri" w:cs="Arial"/>
          <w:sz w:val="22"/>
          <w:szCs w:val="22"/>
        </w:rPr>
        <w:t xml:space="preserve"> the reform also emerges from the discussions in the previous sections. The subsequent discussion on recommendations </w:t>
      </w:r>
      <w:r w:rsidR="009E348B" w:rsidRPr="00AB0216">
        <w:rPr>
          <w:rFonts w:ascii="Calibri" w:hAnsi="Calibri" w:cs="Arial"/>
          <w:sz w:val="22"/>
          <w:szCs w:val="22"/>
        </w:rPr>
        <w:t>elaborates</w:t>
      </w:r>
      <w:r w:rsidR="00C92BE9" w:rsidRPr="00AB0216">
        <w:rPr>
          <w:rFonts w:ascii="Calibri" w:hAnsi="Calibri" w:cs="Arial"/>
          <w:sz w:val="22"/>
          <w:szCs w:val="22"/>
        </w:rPr>
        <w:t xml:space="preserve"> on some dimensions of this paradigmatic shift. </w:t>
      </w:r>
    </w:p>
    <w:p w:rsidR="00C92BE9" w:rsidRPr="00AB0216" w:rsidRDefault="00C92BE9" w:rsidP="00357EF2">
      <w:pPr>
        <w:rPr>
          <w:rFonts w:ascii="Calibri" w:hAnsi="Calibri" w:cs="Arial"/>
          <w:sz w:val="22"/>
          <w:szCs w:val="22"/>
        </w:rPr>
      </w:pPr>
    </w:p>
    <w:p w:rsidR="001D1CC2" w:rsidRPr="00AB0216" w:rsidRDefault="001D1CC2" w:rsidP="001D1CC2">
      <w:pPr>
        <w:jc w:val="both"/>
        <w:rPr>
          <w:rFonts w:ascii="Calibri" w:hAnsi="Calibri" w:cs="Arial"/>
          <w:sz w:val="22"/>
          <w:szCs w:val="22"/>
        </w:rPr>
      </w:pPr>
      <w:r w:rsidRPr="00AB0216">
        <w:rPr>
          <w:rFonts w:ascii="Calibri" w:hAnsi="Calibri" w:cs="Arial"/>
          <w:sz w:val="22"/>
          <w:szCs w:val="22"/>
        </w:rPr>
        <w:t xml:space="preserve">The water scarcity and intense contestation over water, especially in the peninsular India, necessitates the paradigmatic shift. In essence, the urban water sector should not be viewed only as a piped-water system, supplying potable water and relying on centralized large sources. Rather, it should be seen as a combination of different types of decentralized systems, drawing water from different sources of different quality and supplying this different quality of water for different end-uses separately. </w:t>
      </w:r>
    </w:p>
    <w:p w:rsidR="001D1CC2" w:rsidRPr="00AB0216" w:rsidRDefault="001D1CC2" w:rsidP="00357EF2">
      <w:pPr>
        <w:rPr>
          <w:rFonts w:ascii="Calibri" w:hAnsi="Calibri" w:cs="Arial"/>
          <w:sz w:val="22"/>
          <w:szCs w:val="22"/>
        </w:rPr>
      </w:pPr>
    </w:p>
    <w:p w:rsidR="00C92BE9" w:rsidRPr="00AB0216" w:rsidRDefault="00C92BE9" w:rsidP="00357EF2">
      <w:pPr>
        <w:rPr>
          <w:rFonts w:ascii="Calibri" w:hAnsi="Calibri" w:cs="Arial"/>
          <w:sz w:val="22"/>
          <w:szCs w:val="22"/>
        </w:rPr>
      </w:pPr>
      <w:r w:rsidRPr="00AB0216">
        <w:rPr>
          <w:rFonts w:ascii="Calibri" w:hAnsi="Calibri" w:cs="Arial"/>
          <w:sz w:val="22"/>
          <w:szCs w:val="22"/>
        </w:rPr>
        <w:t>It needs</w:t>
      </w:r>
      <w:r w:rsidR="001D1CC2" w:rsidRPr="00AB0216">
        <w:rPr>
          <w:rFonts w:ascii="Calibri" w:hAnsi="Calibri" w:cs="Arial"/>
          <w:sz w:val="22"/>
          <w:szCs w:val="22"/>
        </w:rPr>
        <w:t xml:space="preserve"> also</w:t>
      </w:r>
      <w:r w:rsidRPr="00AB0216">
        <w:rPr>
          <w:rFonts w:ascii="Calibri" w:hAnsi="Calibri" w:cs="Arial"/>
          <w:sz w:val="22"/>
          <w:szCs w:val="22"/>
        </w:rPr>
        <w:t xml:space="preserve"> to be noted that the attributes of </w:t>
      </w:r>
      <w:r w:rsidR="009E348B" w:rsidRPr="00AB0216">
        <w:rPr>
          <w:rFonts w:ascii="Calibri" w:hAnsi="Calibri" w:cs="Arial"/>
          <w:sz w:val="22"/>
          <w:szCs w:val="22"/>
        </w:rPr>
        <w:t>Environmental</w:t>
      </w:r>
      <w:r w:rsidRPr="00AB0216">
        <w:rPr>
          <w:rFonts w:ascii="Calibri" w:hAnsi="Calibri" w:cs="Arial"/>
          <w:sz w:val="22"/>
          <w:szCs w:val="22"/>
        </w:rPr>
        <w:t xml:space="preserve"> Sustainability and Adequacy are intricately linked. Though the measures for ensuring the environmental sustainability—such as Groundwater Regulation and Water shed Development—are often considered beyond the purview of the urban </w:t>
      </w:r>
      <w:r w:rsidR="009E348B" w:rsidRPr="00AB0216">
        <w:rPr>
          <w:rFonts w:ascii="Calibri" w:hAnsi="Calibri" w:cs="Arial"/>
          <w:sz w:val="22"/>
          <w:szCs w:val="22"/>
        </w:rPr>
        <w:t>water</w:t>
      </w:r>
      <w:r w:rsidRPr="00AB0216">
        <w:rPr>
          <w:rFonts w:ascii="Calibri" w:hAnsi="Calibri" w:cs="Arial"/>
          <w:sz w:val="22"/>
          <w:szCs w:val="22"/>
        </w:rPr>
        <w:t xml:space="preserve"> </w:t>
      </w:r>
      <w:r w:rsidR="009E348B" w:rsidRPr="00AB0216">
        <w:rPr>
          <w:rFonts w:ascii="Calibri" w:hAnsi="Calibri" w:cs="Arial"/>
          <w:sz w:val="22"/>
          <w:szCs w:val="22"/>
        </w:rPr>
        <w:t>sector</w:t>
      </w:r>
      <w:r w:rsidRPr="00AB0216">
        <w:rPr>
          <w:rFonts w:ascii="Calibri" w:hAnsi="Calibri" w:cs="Arial"/>
          <w:sz w:val="22"/>
          <w:szCs w:val="22"/>
        </w:rPr>
        <w:t xml:space="preserve">, they have serious implications for the </w:t>
      </w:r>
      <w:r w:rsidR="009E348B" w:rsidRPr="00AB0216">
        <w:rPr>
          <w:rFonts w:ascii="Calibri" w:hAnsi="Calibri" w:cs="Arial"/>
          <w:sz w:val="22"/>
          <w:szCs w:val="22"/>
        </w:rPr>
        <w:t>sector</w:t>
      </w:r>
      <w:r w:rsidRPr="00AB0216">
        <w:rPr>
          <w:rFonts w:ascii="Calibri" w:hAnsi="Calibri" w:cs="Arial"/>
          <w:sz w:val="22"/>
          <w:szCs w:val="22"/>
        </w:rPr>
        <w:t xml:space="preserve">. Similarly, social and ecological disruptions caused by dam and </w:t>
      </w:r>
      <w:r w:rsidR="009E348B" w:rsidRPr="00AB0216">
        <w:rPr>
          <w:rFonts w:ascii="Calibri" w:hAnsi="Calibri" w:cs="Arial"/>
          <w:sz w:val="22"/>
          <w:szCs w:val="22"/>
        </w:rPr>
        <w:t>other</w:t>
      </w:r>
      <w:r w:rsidRPr="00AB0216">
        <w:rPr>
          <w:rFonts w:ascii="Calibri" w:hAnsi="Calibri" w:cs="Arial"/>
          <w:sz w:val="22"/>
          <w:szCs w:val="22"/>
        </w:rPr>
        <w:t xml:space="preserve"> projects for urban water systems are not </w:t>
      </w:r>
      <w:r w:rsidR="009E348B" w:rsidRPr="00AB0216">
        <w:rPr>
          <w:rFonts w:ascii="Calibri" w:hAnsi="Calibri" w:cs="Arial"/>
          <w:sz w:val="22"/>
          <w:szCs w:val="22"/>
        </w:rPr>
        <w:t>included</w:t>
      </w:r>
      <w:r w:rsidRPr="00AB0216">
        <w:rPr>
          <w:rFonts w:ascii="Calibri" w:hAnsi="Calibri" w:cs="Arial"/>
          <w:sz w:val="22"/>
          <w:szCs w:val="22"/>
        </w:rPr>
        <w:t xml:space="preserve"> in the debates in this sector. All these issues need to be considered as part of the </w:t>
      </w:r>
      <w:r w:rsidR="009E348B" w:rsidRPr="00AB0216">
        <w:rPr>
          <w:rFonts w:ascii="Calibri" w:hAnsi="Calibri" w:cs="Arial"/>
          <w:sz w:val="22"/>
          <w:szCs w:val="22"/>
        </w:rPr>
        <w:t>sectoral</w:t>
      </w:r>
      <w:r w:rsidRPr="00AB0216">
        <w:rPr>
          <w:rFonts w:ascii="Calibri" w:hAnsi="Calibri" w:cs="Arial"/>
          <w:sz w:val="22"/>
          <w:szCs w:val="22"/>
        </w:rPr>
        <w:t xml:space="preserve"> issues and need to be </w:t>
      </w:r>
      <w:r w:rsidR="009E348B" w:rsidRPr="00AB0216">
        <w:rPr>
          <w:rFonts w:ascii="Calibri" w:hAnsi="Calibri" w:cs="Arial"/>
          <w:sz w:val="22"/>
          <w:szCs w:val="22"/>
        </w:rPr>
        <w:t>integrated</w:t>
      </w:r>
      <w:r w:rsidRPr="00AB0216">
        <w:rPr>
          <w:rFonts w:ascii="Calibri" w:hAnsi="Calibri" w:cs="Arial"/>
          <w:sz w:val="22"/>
          <w:szCs w:val="22"/>
        </w:rPr>
        <w:t xml:space="preserve"> in planning and governance of the </w:t>
      </w:r>
      <w:r w:rsidR="009E348B" w:rsidRPr="00AB0216">
        <w:rPr>
          <w:rFonts w:ascii="Calibri" w:hAnsi="Calibri" w:cs="Arial"/>
          <w:sz w:val="22"/>
          <w:szCs w:val="22"/>
        </w:rPr>
        <w:t>sector</w:t>
      </w:r>
      <w:r w:rsidRPr="00AB0216">
        <w:rPr>
          <w:rFonts w:ascii="Calibri" w:hAnsi="Calibri" w:cs="Arial"/>
          <w:sz w:val="22"/>
          <w:szCs w:val="22"/>
        </w:rPr>
        <w:t xml:space="preserve">. </w:t>
      </w:r>
    </w:p>
    <w:p w:rsidR="00C92BE9" w:rsidRPr="00AB0216" w:rsidRDefault="00C92BE9" w:rsidP="00357EF2">
      <w:pPr>
        <w:rPr>
          <w:rFonts w:ascii="Calibri" w:hAnsi="Calibri" w:cs="Arial"/>
          <w:sz w:val="22"/>
          <w:szCs w:val="22"/>
        </w:rPr>
      </w:pPr>
    </w:p>
    <w:p w:rsidR="00C92BE9" w:rsidRPr="00AB0216" w:rsidRDefault="00C92BE9" w:rsidP="00357EF2">
      <w:pPr>
        <w:rPr>
          <w:rFonts w:ascii="Calibri" w:hAnsi="Calibri" w:cs="Arial"/>
          <w:sz w:val="22"/>
          <w:szCs w:val="22"/>
        </w:rPr>
      </w:pPr>
      <w:r w:rsidRPr="00AB0216">
        <w:rPr>
          <w:rFonts w:ascii="Calibri" w:hAnsi="Calibri" w:cs="Arial"/>
          <w:sz w:val="22"/>
          <w:szCs w:val="22"/>
        </w:rPr>
        <w:t xml:space="preserve">In this regard, the ULBs and the state urban development departments should at </w:t>
      </w:r>
      <w:r w:rsidR="009E348B" w:rsidRPr="00AB0216">
        <w:rPr>
          <w:rFonts w:ascii="Calibri" w:hAnsi="Calibri" w:cs="Arial"/>
          <w:sz w:val="22"/>
          <w:szCs w:val="22"/>
        </w:rPr>
        <w:t>least</w:t>
      </w:r>
      <w:r w:rsidRPr="00AB0216">
        <w:rPr>
          <w:rFonts w:ascii="Calibri" w:hAnsi="Calibri" w:cs="Arial"/>
          <w:sz w:val="22"/>
          <w:szCs w:val="22"/>
        </w:rPr>
        <w:t xml:space="preserve"> initiate </w:t>
      </w:r>
      <w:r w:rsidR="009E348B" w:rsidRPr="00AB0216">
        <w:rPr>
          <w:rFonts w:ascii="Calibri" w:hAnsi="Calibri" w:cs="Arial"/>
          <w:sz w:val="22"/>
          <w:szCs w:val="22"/>
        </w:rPr>
        <w:t>measures</w:t>
      </w:r>
      <w:r w:rsidRPr="00AB0216">
        <w:rPr>
          <w:rFonts w:ascii="Calibri" w:hAnsi="Calibri" w:cs="Arial"/>
          <w:sz w:val="22"/>
          <w:szCs w:val="22"/>
        </w:rPr>
        <w:t xml:space="preserve"> to enhance the quality and quantities of water storages—both, ground and surface sources—within the city limits. However, there is hardly any discussion on this issue in the policy documents.</w:t>
      </w:r>
    </w:p>
    <w:p w:rsidR="00C92BE9" w:rsidRPr="00AB0216" w:rsidRDefault="00C92BE9" w:rsidP="00357EF2">
      <w:pPr>
        <w:rPr>
          <w:rFonts w:ascii="Calibri" w:hAnsi="Calibri" w:cs="Arial"/>
          <w:sz w:val="22"/>
          <w:szCs w:val="22"/>
        </w:rPr>
      </w:pPr>
    </w:p>
    <w:p w:rsidR="008770CD" w:rsidRPr="00AB0216" w:rsidRDefault="009E348B" w:rsidP="00956AB0">
      <w:pPr>
        <w:jc w:val="both"/>
        <w:rPr>
          <w:rFonts w:ascii="Calibri" w:hAnsi="Calibri" w:cs="Arial"/>
          <w:sz w:val="22"/>
          <w:szCs w:val="22"/>
        </w:rPr>
      </w:pPr>
      <w:r w:rsidRPr="00AB0216">
        <w:rPr>
          <w:rFonts w:ascii="Calibri" w:hAnsi="Calibri" w:cs="Arial"/>
          <w:sz w:val="22"/>
          <w:szCs w:val="22"/>
        </w:rPr>
        <w:t>Considering</w:t>
      </w:r>
      <w:r w:rsidR="002C1959" w:rsidRPr="00AB0216">
        <w:rPr>
          <w:rFonts w:ascii="Calibri" w:hAnsi="Calibri" w:cs="Arial"/>
          <w:sz w:val="22"/>
          <w:szCs w:val="22"/>
        </w:rPr>
        <w:t xml:space="preserve"> the disparities of immense scale and of diverse dimensions that exist in Indian cities, ‘Equity’ should be made the center-piece of the planning perspective and </w:t>
      </w:r>
      <w:r w:rsidRPr="00AB0216">
        <w:rPr>
          <w:rFonts w:ascii="Calibri" w:hAnsi="Calibri" w:cs="Arial"/>
          <w:sz w:val="22"/>
          <w:szCs w:val="22"/>
        </w:rPr>
        <w:t>also</w:t>
      </w:r>
      <w:r w:rsidR="002C1959" w:rsidRPr="00AB0216">
        <w:rPr>
          <w:rFonts w:ascii="Calibri" w:hAnsi="Calibri" w:cs="Arial"/>
          <w:sz w:val="22"/>
          <w:szCs w:val="22"/>
        </w:rPr>
        <w:t xml:space="preserve"> of the reform </w:t>
      </w:r>
      <w:r w:rsidRPr="00AB0216">
        <w:rPr>
          <w:rFonts w:ascii="Calibri" w:hAnsi="Calibri" w:cs="Arial"/>
          <w:sz w:val="22"/>
          <w:szCs w:val="22"/>
        </w:rPr>
        <w:t>initiatives</w:t>
      </w:r>
      <w:r w:rsidR="002C1959" w:rsidRPr="00AB0216">
        <w:rPr>
          <w:rFonts w:ascii="Calibri" w:hAnsi="Calibri" w:cs="Arial"/>
          <w:sz w:val="22"/>
          <w:szCs w:val="22"/>
        </w:rPr>
        <w:t xml:space="preserve">. </w:t>
      </w:r>
      <w:r w:rsidR="008770CD" w:rsidRPr="00AB0216">
        <w:rPr>
          <w:rFonts w:ascii="Calibri" w:hAnsi="Calibri" w:cs="Arial"/>
          <w:sz w:val="22"/>
          <w:szCs w:val="22"/>
        </w:rPr>
        <w:t>The measures like targeted subsidies and life-line tariff should not come as an afterthought. This is not only a</w:t>
      </w:r>
      <w:r w:rsidR="00956AB0" w:rsidRPr="00AB0216">
        <w:rPr>
          <w:rFonts w:ascii="Calibri" w:hAnsi="Calibri" w:cs="Arial"/>
          <w:sz w:val="22"/>
          <w:szCs w:val="22"/>
        </w:rPr>
        <w:t xml:space="preserve"> suggestion emerging from</w:t>
      </w:r>
      <w:r w:rsidR="008770CD" w:rsidRPr="00AB0216">
        <w:rPr>
          <w:rFonts w:ascii="Calibri" w:hAnsi="Calibri" w:cs="Arial"/>
          <w:sz w:val="22"/>
          <w:szCs w:val="22"/>
        </w:rPr>
        <w:t xml:space="preserve"> normative</w:t>
      </w:r>
      <w:r w:rsidR="00956AB0" w:rsidRPr="00AB0216">
        <w:rPr>
          <w:rFonts w:ascii="Calibri" w:hAnsi="Calibri" w:cs="Arial"/>
          <w:sz w:val="22"/>
          <w:szCs w:val="22"/>
        </w:rPr>
        <w:t xml:space="preserve"> considerations</w:t>
      </w:r>
      <w:r w:rsidR="008770CD" w:rsidRPr="00AB0216">
        <w:rPr>
          <w:rFonts w:ascii="Calibri" w:hAnsi="Calibri" w:cs="Arial"/>
          <w:sz w:val="22"/>
          <w:szCs w:val="22"/>
        </w:rPr>
        <w:t>, but is also a precondition for political feasibility of reform. The limitations of market</w:t>
      </w:r>
      <w:r w:rsidR="00956AB0" w:rsidRPr="00AB0216">
        <w:rPr>
          <w:rFonts w:ascii="Calibri" w:hAnsi="Calibri" w:cs="Arial"/>
          <w:sz w:val="22"/>
          <w:szCs w:val="22"/>
        </w:rPr>
        <w:t>-</w:t>
      </w:r>
      <w:r w:rsidR="008770CD" w:rsidRPr="00AB0216">
        <w:rPr>
          <w:rFonts w:ascii="Calibri" w:hAnsi="Calibri" w:cs="Arial"/>
          <w:sz w:val="22"/>
          <w:szCs w:val="22"/>
        </w:rPr>
        <w:t>based mechanisms in achieving equity-related objectives need to be acknowledged in this regard</w:t>
      </w:r>
      <w:r w:rsidR="00956AB0" w:rsidRPr="00AB0216">
        <w:rPr>
          <w:rFonts w:ascii="Calibri" w:hAnsi="Calibri" w:cs="Arial"/>
          <w:sz w:val="22"/>
          <w:szCs w:val="22"/>
        </w:rPr>
        <w:t>. Other</w:t>
      </w:r>
      <w:r w:rsidR="008770CD" w:rsidRPr="00AB0216">
        <w:rPr>
          <w:rFonts w:ascii="Calibri" w:hAnsi="Calibri" w:cs="Arial"/>
          <w:sz w:val="22"/>
          <w:szCs w:val="22"/>
        </w:rPr>
        <w:t xml:space="preserve"> measures </w:t>
      </w:r>
      <w:r w:rsidR="00956AB0" w:rsidRPr="00AB0216">
        <w:rPr>
          <w:rFonts w:ascii="Calibri" w:hAnsi="Calibri" w:cs="Arial"/>
          <w:sz w:val="22"/>
          <w:szCs w:val="22"/>
        </w:rPr>
        <w:t>for</w:t>
      </w:r>
      <w:r w:rsidR="008770CD" w:rsidRPr="00AB0216">
        <w:rPr>
          <w:rFonts w:ascii="Calibri" w:hAnsi="Calibri" w:cs="Arial"/>
          <w:sz w:val="22"/>
          <w:szCs w:val="22"/>
        </w:rPr>
        <w:t xml:space="preserve"> addressing the equity concern, both the physical and economic dimensions</w:t>
      </w:r>
      <w:r w:rsidR="00956AB0" w:rsidRPr="00AB0216">
        <w:rPr>
          <w:rFonts w:ascii="Calibri" w:hAnsi="Calibri" w:cs="Arial"/>
          <w:sz w:val="22"/>
          <w:szCs w:val="22"/>
        </w:rPr>
        <w:t>,</w:t>
      </w:r>
      <w:r w:rsidR="008770CD" w:rsidRPr="00AB0216">
        <w:rPr>
          <w:rFonts w:ascii="Calibri" w:hAnsi="Calibri" w:cs="Arial"/>
          <w:sz w:val="22"/>
          <w:szCs w:val="22"/>
        </w:rPr>
        <w:t xml:space="preserve"> </w:t>
      </w:r>
      <w:r w:rsidRPr="00AB0216">
        <w:rPr>
          <w:rFonts w:ascii="Calibri" w:hAnsi="Calibri" w:cs="Arial"/>
          <w:sz w:val="22"/>
          <w:szCs w:val="22"/>
        </w:rPr>
        <w:t>should</w:t>
      </w:r>
      <w:r w:rsidR="008770CD" w:rsidRPr="00AB0216">
        <w:rPr>
          <w:rFonts w:ascii="Calibri" w:hAnsi="Calibri" w:cs="Arial"/>
          <w:sz w:val="22"/>
          <w:szCs w:val="22"/>
        </w:rPr>
        <w:t xml:space="preserve"> be actively considered. </w:t>
      </w:r>
    </w:p>
    <w:p w:rsidR="008770CD" w:rsidRPr="00AB0216" w:rsidRDefault="008770CD" w:rsidP="00357EF2">
      <w:pPr>
        <w:rPr>
          <w:rFonts w:ascii="Calibri" w:hAnsi="Calibri" w:cs="Arial"/>
          <w:sz w:val="22"/>
          <w:szCs w:val="22"/>
        </w:rPr>
      </w:pPr>
    </w:p>
    <w:p w:rsidR="002C1959" w:rsidRPr="00AB0216" w:rsidRDefault="002C1959" w:rsidP="00357EF2">
      <w:pPr>
        <w:rPr>
          <w:rFonts w:ascii="Calibri" w:hAnsi="Calibri" w:cs="Arial"/>
          <w:sz w:val="22"/>
          <w:szCs w:val="22"/>
        </w:rPr>
      </w:pPr>
      <w:r w:rsidRPr="00AB0216">
        <w:rPr>
          <w:rFonts w:ascii="Calibri" w:hAnsi="Calibri" w:cs="Arial"/>
          <w:sz w:val="22"/>
          <w:szCs w:val="22"/>
        </w:rPr>
        <w:t>Looking at the limitations of the cross-</w:t>
      </w:r>
      <w:r w:rsidR="009E348B" w:rsidRPr="00AB0216">
        <w:rPr>
          <w:rFonts w:ascii="Calibri" w:hAnsi="Calibri" w:cs="Arial"/>
          <w:sz w:val="22"/>
          <w:szCs w:val="22"/>
        </w:rPr>
        <w:t>subsidy</w:t>
      </w:r>
      <w:r w:rsidRPr="00AB0216">
        <w:rPr>
          <w:rFonts w:ascii="Calibri" w:hAnsi="Calibri" w:cs="Arial"/>
          <w:sz w:val="22"/>
          <w:szCs w:val="22"/>
        </w:rPr>
        <w:t xml:space="preserve"> model especially in the SMTs, adequate financial and institutional measures would be needed to ensure access for poor. The instrument of cross-subsidy is </w:t>
      </w:r>
      <w:r w:rsidR="008770CD" w:rsidRPr="00AB0216">
        <w:rPr>
          <w:rFonts w:ascii="Calibri" w:hAnsi="Calibri" w:cs="Arial"/>
          <w:sz w:val="22"/>
          <w:szCs w:val="22"/>
        </w:rPr>
        <w:t xml:space="preserve">still </w:t>
      </w:r>
      <w:r w:rsidRPr="00AB0216">
        <w:rPr>
          <w:rFonts w:ascii="Calibri" w:hAnsi="Calibri" w:cs="Arial"/>
          <w:sz w:val="22"/>
          <w:szCs w:val="22"/>
        </w:rPr>
        <w:t xml:space="preserve">important in ensuring economic access, especially in metropolitan and industrial cities. </w:t>
      </w:r>
    </w:p>
    <w:p w:rsidR="002C1959" w:rsidRPr="00AB0216" w:rsidRDefault="008770CD" w:rsidP="00357EF2">
      <w:pPr>
        <w:rPr>
          <w:rFonts w:ascii="Calibri" w:hAnsi="Calibri" w:cs="Arial"/>
          <w:sz w:val="22"/>
          <w:szCs w:val="22"/>
        </w:rPr>
      </w:pPr>
      <w:r w:rsidRPr="00AB0216">
        <w:rPr>
          <w:rFonts w:ascii="Calibri" w:hAnsi="Calibri" w:cs="Arial"/>
          <w:sz w:val="22"/>
          <w:szCs w:val="22"/>
        </w:rPr>
        <w:t xml:space="preserve"> </w:t>
      </w:r>
    </w:p>
    <w:p w:rsidR="008770CD" w:rsidRPr="00AB0216" w:rsidRDefault="008770CD" w:rsidP="006C2914">
      <w:pPr>
        <w:jc w:val="both"/>
        <w:rPr>
          <w:rFonts w:ascii="Calibri" w:hAnsi="Calibri" w:cs="Arial"/>
          <w:sz w:val="22"/>
          <w:szCs w:val="22"/>
        </w:rPr>
      </w:pPr>
      <w:r w:rsidRPr="00AB0216">
        <w:rPr>
          <w:rFonts w:ascii="Calibri" w:hAnsi="Calibri" w:cs="Arial"/>
          <w:sz w:val="22"/>
          <w:szCs w:val="22"/>
        </w:rPr>
        <w:t xml:space="preserve">The assured, significant, timely, and </w:t>
      </w:r>
      <w:r w:rsidR="00710792" w:rsidRPr="00AB0216">
        <w:rPr>
          <w:rFonts w:ascii="Calibri" w:hAnsi="Calibri" w:cs="Arial"/>
          <w:sz w:val="22"/>
          <w:szCs w:val="22"/>
        </w:rPr>
        <w:t>'</w:t>
      </w:r>
      <w:r w:rsidRPr="00AB0216">
        <w:rPr>
          <w:rFonts w:ascii="Calibri" w:hAnsi="Calibri" w:cs="Arial"/>
          <w:sz w:val="22"/>
          <w:szCs w:val="22"/>
        </w:rPr>
        <w:t>no-strings-attached</w:t>
      </w:r>
      <w:r w:rsidR="00710792" w:rsidRPr="00AB0216">
        <w:rPr>
          <w:rFonts w:ascii="Calibri" w:hAnsi="Calibri" w:cs="Arial"/>
          <w:sz w:val="22"/>
          <w:szCs w:val="22"/>
        </w:rPr>
        <w:t>'</w:t>
      </w:r>
      <w:r w:rsidRPr="00AB0216">
        <w:rPr>
          <w:rFonts w:ascii="Calibri" w:hAnsi="Calibri" w:cs="Arial"/>
          <w:sz w:val="22"/>
          <w:szCs w:val="22"/>
        </w:rPr>
        <w:t xml:space="preserve"> flow of resources, especially through robust and independent </w:t>
      </w:r>
      <w:r w:rsidR="009E348B" w:rsidRPr="00AB0216">
        <w:rPr>
          <w:rFonts w:ascii="Calibri" w:hAnsi="Calibri" w:cs="Arial"/>
          <w:sz w:val="22"/>
          <w:szCs w:val="22"/>
        </w:rPr>
        <w:t>mechanisms</w:t>
      </w:r>
      <w:r w:rsidRPr="00AB0216">
        <w:rPr>
          <w:rFonts w:ascii="Calibri" w:hAnsi="Calibri" w:cs="Arial"/>
          <w:sz w:val="22"/>
          <w:szCs w:val="22"/>
        </w:rPr>
        <w:t xml:space="preserve"> like State Finance Commissions (SFCs) is the key</w:t>
      </w:r>
      <w:r w:rsidR="00710792" w:rsidRPr="00AB0216">
        <w:rPr>
          <w:rFonts w:ascii="Calibri" w:hAnsi="Calibri" w:cs="Arial"/>
          <w:sz w:val="22"/>
          <w:szCs w:val="22"/>
        </w:rPr>
        <w:t xml:space="preserve"> to</w:t>
      </w:r>
      <w:r w:rsidRPr="00AB0216">
        <w:rPr>
          <w:rFonts w:ascii="Calibri" w:hAnsi="Calibri" w:cs="Arial"/>
          <w:sz w:val="22"/>
          <w:szCs w:val="22"/>
        </w:rPr>
        <w:t xml:space="preserve"> making ULBs work</w:t>
      </w:r>
      <w:r w:rsidR="00710792" w:rsidRPr="00AB0216">
        <w:rPr>
          <w:rFonts w:ascii="Calibri" w:hAnsi="Calibri" w:cs="Arial"/>
          <w:sz w:val="22"/>
          <w:szCs w:val="22"/>
        </w:rPr>
        <w:t xml:space="preserve"> effectively an sustainably</w:t>
      </w:r>
      <w:r w:rsidRPr="00AB0216">
        <w:rPr>
          <w:rFonts w:ascii="Calibri" w:hAnsi="Calibri" w:cs="Arial"/>
          <w:sz w:val="22"/>
          <w:szCs w:val="22"/>
        </w:rPr>
        <w:t xml:space="preserve">. In order to achieve this, the central government should ensure strict adherence to the reform-related conditionalities accepted by the states. Delinking of ‘reform’ from ‘projects’ under JNNURM has set a dangerous precedence. </w:t>
      </w:r>
    </w:p>
    <w:p w:rsidR="008770CD" w:rsidRPr="00AB0216" w:rsidRDefault="008770CD" w:rsidP="00357EF2">
      <w:pPr>
        <w:rPr>
          <w:rFonts w:ascii="Calibri" w:hAnsi="Calibri" w:cs="Arial"/>
          <w:sz w:val="22"/>
          <w:szCs w:val="22"/>
        </w:rPr>
      </w:pPr>
    </w:p>
    <w:p w:rsidR="008770CD" w:rsidRPr="00AB0216" w:rsidRDefault="008770CD" w:rsidP="006C2914">
      <w:pPr>
        <w:jc w:val="both"/>
        <w:rPr>
          <w:rFonts w:ascii="Calibri" w:hAnsi="Calibri" w:cs="Arial"/>
          <w:sz w:val="22"/>
          <w:szCs w:val="22"/>
        </w:rPr>
      </w:pPr>
      <w:r w:rsidRPr="00AB0216">
        <w:rPr>
          <w:rFonts w:ascii="Calibri" w:hAnsi="Calibri" w:cs="Arial"/>
          <w:sz w:val="22"/>
          <w:szCs w:val="22"/>
        </w:rPr>
        <w:t xml:space="preserve">Similar paradigmatic shift is necessary at the levels of discourse, policies, and practices, when it comes to </w:t>
      </w:r>
      <w:r w:rsidR="009E348B" w:rsidRPr="00AB0216">
        <w:rPr>
          <w:rFonts w:ascii="Calibri" w:hAnsi="Calibri" w:cs="Arial"/>
          <w:sz w:val="22"/>
          <w:szCs w:val="22"/>
        </w:rPr>
        <w:t>sectoral</w:t>
      </w:r>
      <w:r w:rsidRPr="00AB0216">
        <w:rPr>
          <w:rFonts w:ascii="Calibri" w:hAnsi="Calibri" w:cs="Arial"/>
          <w:sz w:val="22"/>
          <w:szCs w:val="22"/>
        </w:rPr>
        <w:t xml:space="preserve"> reform. True and meaningful participation in the debate over reform and willingness to abstain from any fundamentalist </w:t>
      </w:r>
      <w:r w:rsidR="009E348B" w:rsidRPr="00AB0216">
        <w:rPr>
          <w:rFonts w:ascii="Calibri" w:hAnsi="Calibri" w:cs="Arial"/>
          <w:sz w:val="22"/>
          <w:szCs w:val="22"/>
        </w:rPr>
        <w:t>positions</w:t>
      </w:r>
      <w:r w:rsidRPr="00AB0216">
        <w:rPr>
          <w:rFonts w:ascii="Calibri" w:hAnsi="Calibri" w:cs="Arial"/>
          <w:sz w:val="22"/>
          <w:szCs w:val="22"/>
        </w:rPr>
        <w:t xml:space="preserve"> would pave way for evolution of reform measures that are qualitatively superior and widely owned. Participatory debates will ensure addressing of genuine and legitimate </w:t>
      </w:r>
      <w:r w:rsidR="009E348B" w:rsidRPr="00AB0216">
        <w:rPr>
          <w:rFonts w:ascii="Calibri" w:hAnsi="Calibri" w:cs="Arial"/>
          <w:sz w:val="22"/>
          <w:szCs w:val="22"/>
        </w:rPr>
        <w:t>concerns</w:t>
      </w:r>
      <w:r w:rsidRPr="00AB0216">
        <w:rPr>
          <w:rFonts w:ascii="Calibri" w:hAnsi="Calibri" w:cs="Arial"/>
          <w:sz w:val="22"/>
          <w:szCs w:val="22"/>
        </w:rPr>
        <w:t xml:space="preserve"> of all stakeholders</w:t>
      </w:r>
      <w:r w:rsidR="006C2914" w:rsidRPr="00AB0216">
        <w:rPr>
          <w:rFonts w:ascii="Calibri" w:hAnsi="Calibri" w:cs="Arial"/>
          <w:sz w:val="22"/>
          <w:szCs w:val="22"/>
        </w:rPr>
        <w:t>,</w:t>
      </w:r>
      <w:r w:rsidRPr="00AB0216">
        <w:rPr>
          <w:rFonts w:ascii="Calibri" w:hAnsi="Calibri" w:cs="Arial"/>
          <w:sz w:val="22"/>
          <w:szCs w:val="22"/>
        </w:rPr>
        <w:t xml:space="preserve"> </w:t>
      </w:r>
      <w:r w:rsidR="009E348B" w:rsidRPr="00AB0216">
        <w:rPr>
          <w:rFonts w:ascii="Calibri" w:hAnsi="Calibri" w:cs="Arial"/>
          <w:sz w:val="22"/>
          <w:szCs w:val="22"/>
        </w:rPr>
        <w:t>especially</w:t>
      </w:r>
      <w:r w:rsidRPr="00AB0216">
        <w:rPr>
          <w:rFonts w:ascii="Calibri" w:hAnsi="Calibri" w:cs="Arial"/>
          <w:sz w:val="22"/>
          <w:szCs w:val="22"/>
        </w:rPr>
        <w:t xml:space="preserve"> the sections often neglected by the mainstream agencies—the small consumers, citizens, unorganized employees, and civil society organizations. Moreover, such debates will also help all stakeholders to appreciate the other standpoints on the key issues. </w:t>
      </w:r>
      <w:r w:rsidR="00FF6F89" w:rsidRPr="00AB0216">
        <w:rPr>
          <w:rFonts w:ascii="Calibri" w:hAnsi="Calibri" w:cs="Arial"/>
          <w:sz w:val="22"/>
          <w:szCs w:val="22"/>
        </w:rPr>
        <w:t xml:space="preserve">This would not only dispel apprehensions and suspicion—which surround the reform </w:t>
      </w:r>
      <w:r w:rsidR="009E348B" w:rsidRPr="00AB0216">
        <w:rPr>
          <w:rFonts w:ascii="Calibri" w:hAnsi="Calibri" w:cs="Arial"/>
          <w:sz w:val="22"/>
          <w:szCs w:val="22"/>
        </w:rPr>
        <w:t>initiative</w:t>
      </w:r>
      <w:r w:rsidR="00FF6F89" w:rsidRPr="00AB0216">
        <w:rPr>
          <w:rFonts w:ascii="Calibri" w:hAnsi="Calibri" w:cs="Arial"/>
          <w:sz w:val="22"/>
          <w:szCs w:val="22"/>
        </w:rPr>
        <w:t xml:space="preserve"> currently—but would also prove an effective antidote to activities and interference by vested interests. </w:t>
      </w:r>
    </w:p>
    <w:p w:rsidR="00FF6F89" w:rsidRPr="00AB0216" w:rsidRDefault="00FF6F89" w:rsidP="00357EF2">
      <w:pPr>
        <w:rPr>
          <w:rFonts w:ascii="Calibri" w:hAnsi="Calibri" w:cs="Arial"/>
          <w:sz w:val="22"/>
          <w:szCs w:val="22"/>
        </w:rPr>
      </w:pPr>
    </w:p>
    <w:p w:rsidR="00FF6F89" w:rsidRPr="00AB0216" w:rsidRDefault="00FF6F89" w:rsidP="006C2914">
      <w:pPr>
        <w:jc w:val="both"/>
        <w:rPr>
          <w:rFonts w:ascii="Calibri" w:hAnsi="Calibri" w:cs="Arial"/>
          <w:sz w:val="22"/>
          <w:szCs w:val="22"/>
        </w:rPr>
      </w:pPr>
      <w:r w:rsidRPr="00AB0216">
        <w:rPr>
          <w:rFonts w:ascii="Calibri" w:hAnsi="Calibri" w:cs="Arial"/>
          <w:sz w:val="22"/>
          <w:szCs w:val="22"/>
        </w:rPr>
        <w:t xml:space="preserve">As the reflection of the genuine urge underlying reform, </w:t>
      </w:r>
      <w:r w:rsidR="009E348B" w:rsidRPr="00AB0216">
        <w:rPr>
          <w:rFonts w:ascii="Calibri" w:hAnsi="Calibri" w:cs="Arial"/>
          <w:sz w:val="22"/>
          <w:szCs w:val="22"/>
        </w:rPr>
        <w:t>transparency</w:t>
      </w:r>
      <w:r w:rsidRPr="00AB0216">
        <w:rPr>
          <w:rFonts w:ascii="Calibri" w:hAnsi="Calibri" w:cs="Arial"/>
          <w:sz w:val="22"/>
          <w:szCs w:val="22"/>
        </w:rPr>
        <w:t xml:space="preserve"> and accountability should be ingrained in all mechanisms and provisions of the reform instruments. In this regard, the current </w:t>
      </w:r>
      <w:r w:rsidR="009E348B" w:rsidRPr="00AB0216">
        <w:rPr>
          <w:rFonts w:ascii="Calibri" w:hAnsi="Calibri" w:cs="Arial"/>
          <w:sz w:val="22"/>
          <w:szCs w:val="22"/>
        </w:rPr>
        <w:t>design of IRAs in the water sector fares</w:t>
      </w:r>
      <w:r w:rsidRPr="00AB0216">
        <w:rPr>
          <w:rFonts w:ascii="Calibri" w:hAnsi="Calibri" w:cs="Arial"/>
          <w:sz w:val="22"/>
          <w:szCs w:val="22"/>
        </w:rPr>
        <w:t xml:space="preserve"> very poorly. The problems with the structure and functioning of the </w:t>
      </w:r>
      <w:r w:rsidR="009E348B" w:rsidRPr="00AB0216">
        <w:rPr>
          <w:rFonts w:ascii="Calibri" w:hAnsi="Calibri" w:cs="Arial"/>
          <w:sz w:val="22"/>
          <w:szCs w:val="22"/>
        </w:rPr>
        <w:t>current</w:t>
      </w:r>
      <w:r w:rsidRPr="00AB0216">
        <w:rPr>
          <w:rFonts w:ascii="Calibri" w:hAnsi="Calibri" w:cs="Arial"/>
          <w:sz w:val="22"/>
          <w:szCs w:val="22"/>
        </w:rPr>
        <w:t xml:space="preserve"> water IRAs have been discussed separately in this volume. But considering the special needs of the urban water </w:t>
      </w:r>
      <w:r w:rsidR="009E348B" w:rsidRPr="00AB0216">
        <w:rPr>
          <w:rFonts w:ascii="Calibri" w:hAnsi="Calibri" w:cs="Arial"/>
          <w:sz w:val="22"/>
          <w:szCs w:val="22"/>
        </w:rPr>
        <w:t>sector</w:t>
      </w:r>
      <w:r w:rsidRPr="00AB0216">
        <w:rPr>
          <w:rFonts w:ascii="Calibri" w:hAnsi="Calibri" w:cs="Arial"/>
          <w:sz w:val="22"/>
          <w:szCs w:val="22"/>
        </w:rPr>
        <w:t xml:space="preserve">, the IRAs (whether they are water </w:t>
      </w:r>
      <w:r w:rsidR="009E348B" w:rsidRPr="00AB0216">
        <w:rPr>
          <w:rFonts w:ascii="Calibri" w:hAnsi="Calibri" w:cs="Arial"/>
          <w:sz w:val="22"/>
          <w:szCs w:val="22"/>
        </w:rPr>
        <w:t>sector</w:t>
      </w:r>
      <w:r w:rsidRPr="00AB0216">
        <w:rPr>
          <w:rFonts w:ascii="Calibri" w:hAnsi="Calibri" w:cs="Arial"/>
          <w:sz w:val="22"/>
          <w:szCs w:val="22"/>
        </w:rPr>
        <w:t xml:space="preserve"> IRAs or municipal services IRAs) should be entrusted with—and empowered accordingly and </w:t>
      </w:r>
      <w:r w:rsidR="009E348B" w:rsidRPr="00AB0216">
        <w:rPr>
          <w:rFonts w:ascii="Calibri" w:hAnsi="Calibri" w:cs="Arial"/>
          <w:sz w:val="22"/>
          <w:szCs w:val="22"/>
        </w:rPr>
        <w:t>appropriately</w:t>
      </w:r>
      <w:r w:rsidRPr="00AB0216">
        <w:rPr>
          <w:rFonts w:ascii="Calibri" w:hAnsi="Calibri" w:cs="Arial"/>
          <w:sz w:val="22"/>
          <w:szCs w:val="22"/>
        </w:rPr>
        <w:t>—the responsibility to regulate all asp</w:t>
      </w:r>
      <w:r w:rsidR="006C2914" w:rsidRPr="00AB0216">
        <w:rPr>
          <w:rFonts w:ascii="Calibri" w:hAnsi="Calibri" w:cs="Arial"/>
          <w:sz w:val="22"/>
          <w:szCs w:val="22"/>
        </w:rPr>
        <w:t>ects of retail level regulation</w:t>
      </w:r>
      <w:r w:rsidRPr="00AB0216">
        <w:rPr>
          <w:rFonts w:ascii="Calibri" w:hAnsi="Calibri" w:cs="Arial"/>
          <w:sz w:val="22"/>
          <w:szCs w:val="22"/>
        </w:rPr>
        <w:t xml:space="preserve">. They should be able to regulate not only tariff but all economic, financial, technical, ecological, and social </w:t>
      </w:r>
      <w:r w:rsidR="009E348B" w:rsidRPr="00AB0216">
        <w:rPr>
          <w:rFonts w:ascii="Calibri" w:hAnsi="Calibri" w:cs="Arial"/>
          <w:sz w:val="22"/>
          <w:szCs w:val="22"/>
        </w:rPr>
        <w:t>aspects</w:t>
      </w:r>
      <w:r w:rsidRPr="00AB0216">
        <w:rPr>
          <w:rFonts w:ascii="Calibri" w:hAnsi="Calibri" w:cs="Arial"/>
          <w:sz w:val="22"/>
          <w:szCs w:val="22"/>
        </w:rPr>
        <w:t xml:space="preserve"> of tariff and allocations. There certainly are some problems with the current design of IRA, which make it expertocratic, technocratic, and undemocratic. However, it is expected that the model of reform that would evolve through a wider debate would </w:t>
      </w:r>
      <w:r w:rsidR="008C1724" w:rsidRPr="00AB0216">
        <w:rPr>
          <w:rFonts w:ascii="Calibri" w:hAnsi="Calibri" w:cs="Arial"/>
          <w:sz w:val="22"/>
          <w:szCs w:val="22"/>
        </w:rPr>
        <w:t>address</w:t>
      </w:r>
      <w:r w:rsidRPr="00AB0216">
        <w:rPr>
          <w:rFonts w:ascii="Calibri" w:hAnsi="Calibri" w:cs="Arial"/>
          <w:sz w:val="22"/>
          <w:szCs w:val="22"/>
        </w:rPr>
        <w:t xml:space="preserve"> these issues.</w:t>
      </w:r>
    </w:p>
    <w:p w:rsidR="00FF6F89" w:rsidRPr="00AB0216" w:rsidRDefault="00FF6F89" w:rsidP="00357EF2">
      <w:pPr>
        <w:rPr>
          <w:rFonts w:ascii="Calibri" w:hAnsi="Calibri" w:cs="Arial"/>
          <w:sz w:val="22"/>
          <w:szCs w:val="22"/>
        </w:rPr>
      </w:pPr>
    </w:p>
    <w:p w:rsidR="00FF6F89" w:rsidRPr="00AB0216" w:rsidRDefault="00FF6F89" w:rsidP="0013659A">
      <w:pPr>
        <w:jc w:val="both"/>
        <w:rPr>
          <w:rFonts w:ascii="Calibri" w:hAnsi="Calibri" w:cs="Arial"/>
          <w:sz w:val="22"/>
          <w:szCs w:val="22"/>
        </w:rPr>
      </w:pPr>
      <w:r w:rsidRPr="00AB0216">
        <w:rPr>
          <w:rFonts w:ascii="Calibri" w:hAnsi="Calibri" w:cs="Arial"/>
          <w:sz w:val="22"/>
          <w:szCs w:val="22"/>
        </w:rPr>
        <w:t xml:space="preserve">Technical, accounting, and managerial capabilities at the municipal level is another vexed issue that needs a separate and detailed </w:t>
      </w:r>
      <w:r w:rsidR="009E348B" w:rsidRPr="00AB0216">
        <w:rPr>
          <w:rFonts w:ascii="Calibri" w:hAnsi="Calibri" w:cs="Arial"/>
          <w:sz w:val="22"/>
          <w:szCs w:val="22"/>
        </w:rPr>
        <w:t>discussion</w:t>
      </w:r>
      <w:r w:rsidR="0013659A" w:rsidRPr="00AB0216">
        <w:rPr>
          <w:rFonts w:ascii="Calibri" w:hAnsi="Calibri" w:cs="Arial"/>
          <w:sz w:val="22"/>
          <w:szCs w:val="22"/>
        </w:rPr>
        <w:t>.</w:t>
      </w:r>
      <w:r w:rsidR="009E348B" w:rsidRPr="00AB0216">
        <w:rPr>
          <w:rFonts w:ascii="Calibri" w:hAnsi="Calibri" w:cs="Arial"/>
          <w:sz w:val="22"/>
          <w:szCs w:val="22"/>
        </w:rPr>
        <w:t xml:space="preserve"> </w:t>
      </w:r>
      <w:r w:rsidR="0013659A" w:rsidRPr="00AB0216">
        <w:rPr>
          <w:rFonts w:ascii="Calibri" w:hAnsi="Calibri" w:cs="Arial"/>
          <w:sz w:val="22"/>
          <w:szCs w:val="22"/>
        </w:rPr>
        <w:t>T</w:t>
      </w:r>
      <w:r w:rsidR="009E348B" w:rsidRPr="00AB0216">
        <w:rPr>
          <w:rFonts w:ascii="Calibri" w:hAnsi="Calibri" w:cs="Arial"/>
          <w:sz w:val="22"/>
          <w:szCs w:val="22"/>
        </w:rPr>
        <w:t>he point that needs to be made here is that the measures aimed at addressing this concern should be comprehensive, genuine, and relevant. The ritual of classroom sessions or crash-courses for employees at the advanced age is simply</w:t>
      </w:r>
      <w:r w:rsidR="00B03D87" w:rsidRPr="00AB0216">
        <w:rPr>
          <w:rFonts w:ascii="Calibri" w:hAnsi="Calibri" w:cs="Arial"/>
          <w:sz w:val="22"/>
          <w:szCs w:val="22"/>
        </w:rPr>
        <w:t xml:space="preserve"> an</w:t>
      </w:r>
      <w:r w:rsidR="009E348B" w:rsidRPr="00AB0216">
        <w:rPr>
          <w:rFonts w:ascii="Calibri" w:hAnsi="Calibri" w:cs="Arial"/>
          <w:sz w:val="22"/>
          <w:szCs w:val="22"/>
        </w:rPr>
        <w:t xml:space="preserve"> eyewash. Similarly, privatization related measures are not a panacea for the capability deficit. The lack of capabilities rules out the possibility of proper design, implementation, or monitoring of privatization contracts. The opacity and political economy around governance at t</w:t>
      </w:r>
      <w:r w:rsidR="00B03D87" w:rsidRPr="00AB0216">
        <w:rPr>
          <w:rFonts w:ascii="Calibri" w:hAnsi="Calibri" w:cs="Arial"/>
          <w:sz w:val="22"/>
          <w:szCs w:val="22"/>
        </w:rPr>
        <w:t>he municipal level aggravates</w:t>
      </w:r>
      <w:r w:rsidR="009E348B" w:rsidRPr="00AB0216">
        <w:rPr>
          <w:rFonts w:ascii="Calibri" w:hAnsi="Calibri" w:cs="Arial"/>
          <w:sz w:val="22"/>
          <w:szCs w:val="22"/>
        </w:rPr>
        <w:t xml:space="preserve"> the</w:t>
      </w:r>
      <w:r w:rsidR="00B03D87" w:rsidRPr="00AB0216">
        <w:rPr>
          <w:rFonts w:ascii="Calibri" w:hAnsi="Calibri" w:cs="Arial"/>
          <w:sz w:val="22"/>
          <w:szCs w:val="22"/>
        </w:rPr>
        <w:t>se</w:t>
      </w:r>
      <w:r w:rsidR="009E348B" w:rsidRPr="00AB0216">
        <w:rPr>
          <w:rFonts w:ascii="Calibri" w:hAnsi="Calibri" w:cs="Arial"/>
          <w:sz w:val="22"/>
          <w:szCs w:val="22"/>
        </w:rPr>
        <w:t xml:space="preserve"> problems further</w:t>
      </w:r>
      <w:r w:rsidR="00B03D87" w:rsidRPr="00AB0216">
        <w:rPr>
          <w:rFonts w:ascii="Calibri" w:hAnsi="Calibri" w:cs="Arial"/>
          <w:sz w:val="22"/>
          <w:szCs w:val="22"/>
        </w:rPr>
        <w:t>, m</w:t>
      </w:r>
      <w:r w:rsidR="009E348B" w:rsidRPr="00AB0216">
        <w:rPr>
          <w:rFonts w:ascii="Calibri" w:hAnsi="Calibri" w:cs="Arial"/>
          <w:sz w:val="22"/>
          <w:szCs w:val="22"/>
        </w:rPr>
        <w:t>aking privatization or PPP contracts a new opportunity for cronyism, collusion, and corruption.</w:t>
      </w:r>
      <w:r w:rsidRPr="00AB0216">
        <w:rPr>
          <w:rFonts w:ascii="Calibri" w:hAnsi="Calibri" w:cs="Arial"/>
          <w:sz w:val="22"/>
          <w:szCs w:val="22"/>
        </w:rPr>
        <w:t xml:space="preserve">   </w:t>
      </w:r>
    </w:p>
    <w:p w:rsidR="002C1959" w:rsidRPr="00AB0216" w:rsidRDefault="002C1959" w:rsidP="00357EF2">
      <w:pPr>
        <w:rPr>
          <w:rFonts w:ascii="Calibri" w:hAnsi="Calibri" w:cs="Arial"/>
          <w:sz w:val="22"/>
          <w:szCs w:val="22"/>
        </w:rPr>
      </w:pPr>
      <w:r w:rsidRPr="00AB0216">
        <w:rPr>
          <w:rFonts w:ascii="Calibri" w:hAnsi="Calibri" w:cs="Arial"/>
          <w:sz w:val="22"/>
          <w:szCs w:val="22"/>
        </w:rPr>
        <w:t xml:space="preserve">  </w:t>
      </w:r>
    </w:p>
    <w:p w:rsidR="002C1959" w:rsidRPr="00AB0216" w:rsidRDefault="002C1959" w:rsidP="00357EF2">
      <w:pPr>
        <w:rPr>
          <w:rFonts w:ascii="Calibri" w:hAnsi="Calibri" w:cs="Arial"/>
          <w:sz w:val="22"/>
          <w:szCs w:val="22"/>
        </w:rPr>
      </w:pPr>
    </w:p>
    <w:p w:rsidR="00356FEF" w:rsidRPr="00AB0216" w:rsidRDefault="00093702" w:rsidP="003D3217">
      <w:pPr>
        <w:ind w:left="720"/>
        <w:jc w:val="right"/>
        <w:rPr>
          <w:rFonts w:ascii="Calibri" w:hAnsi="Calibri" w:cs="Arial"/>
          <w:sz w:val="22"/>
          <w:szCs w:val="22"/>
        </w:rPr>
      </w:pPr>
      <w:r w:rsidRPr="00AB0216">
        <w:rPr>
          <w:rFonts w:ascii="Calibri" w:hAnsi="Calibri" w:cs="Arial"/>
          <w:sz w:val="22"/>
          <w:szCs w:val="22"/>
        </w:rPr>
        <w:t>@@@</w:t>
      </w:r>
    </w:p>
    <w:p w:rsidR="003D3217" w:rsidRPr="00AB0216" w:rsidRDefault="003D3217" w:rsidP="003D3217">
      <w:pPr>
        <w:rPr>
          <w:rFonts w:ascii="Calibri" w:hAnsi="Calibri" w:cs="Arial"/>
          <w:b/>
          <w:bCs/>
          <w:sz w:val="22"/>
          <w:szCs w:val="22"/>
        </w:rPr>
      </w:pPr>
      <w:r w:rsidRPr="00AB0216">
        <w:rPr>
          <w:rFonts w:ascii="Calibri" w:hAnsi="Calibri" w:cs="Arial"/>
          <w:b/>
          <w:bCs/>
          <w:sz w:val="22"/>
          <w:szCs w:val="22"/>
        </w:rPr>
        <w:t>References</w:t>
      </w:r>
    </w:p>
    <w:p w:rsidR="008810D8" w:rsidRDefault="008810D8" w:rsidP="00927B8B">
      <w:pPr>
        <w:autoSpaceDE w:val="0"/>
        <w:autoSpaceDN w:val="0"/>
        <w:adjustRightInd w:val="0"/>
        <w:rPr>
          <w:rFonts w:ascii="Calibri" w:hAnsi="Calibri" w:cs="Arial"/>
          <w:sz w:val="22"/>
          <w:szCs w:val="22"/>
        </w:rPr>
      </w:pPr>
    </w:p>
    <w:p w:rsidR="003D3217" w:rsidRPr="00AB0216" w:rsidRDefault="00927B8B" w:rsidP="00927B8B">
      <w:pPr>
        <w:autoSpaceDE w:val="0"/>
        <w:autoSpaceDN w:val="0"/>
        <w:adjustRightInd w:val="0"/>
        <w:rPr>
          <w:rFonts w:ascii="Calibri" w:hAnsi="Calibri" w:cs="Arial"/>
          <w:sz w:val="22"/>
          <w:szCs w:val="22"/>
        </w:rPr>
      </w:pPr>
      <w:r w:rsidRPr="00AB0216">
        <w:rPr>
          <w:rFonts w:ascii="Calibri" w:hAnsi="Calibri" w:cs="Arial"/>
          <w:sz w:val="22"/>
          <w:szCs w:val="22"/>
        </w:rPr>
        <w:t>Hofwegen, Paul Van 2007 - Water Security: Everybody’s concern, Everybody’s responsibility, draft discussion paper, 13 June 2007, UNESCO-IHE- Institute for Water Education , Delft Netherlands</w:t>
      </w:r>
    </w:p>
    <w:p w:rsidR="00927B8B" w:rsidRPr="00AB0216" w:rsidRDefault="00927B8B" w:rsidP="00927B8B">
      <w:pPr>
        <w:autoSpaceDE w:val="0"/>
        <w:autoSpaceDN w:val="0"/>
        <w:adjustRightInd w:val="0"/>
        <w:rPr>
          <w:rFonts w:ascii="Calibri" w:hAnsi="Calibri" w:cs="Arial"/>
          <w:sz w:val="22"/>
          <w:szCs w:val="22"/>
        </w:rPr>
      </w:pPr>
    </w:p>
    <w:p w:rsidR="00927B8B" w:rsidRPr="00AB0216" w:rsidRDefault="00927B8B" w:rsidP="00927B8B">
      <w:pPr>
        <w:autoSpaceDE w:val="0"/>
        <w:autoSpaceDN w:val="0"/>
        <w:adjustRightInd w:val="0"/>
        <w:rPr>
          <w:rFonts w:ascii="Calibri" w:hAnsi="Calibri" w:cs="Arial"/>
          <w:sz w:val="22"/>
          <w:szCs w:val="22"/>
        </w:rPr>
      </w:pPr>
      <w:r w:rsidRPr="00AB0216">
        <w:rPr>
          <w:rFonts w:ascii="Calibri" w:hAnsi="Calibri" w:cs="Arial"/>
          <w:sz w:val="22"/>
          <w:szCs w:val="22"/>
        </w:rPr>
        <w:t xml:space="preserve">Lundqvist et al 2003 - Jan Lundqvist, Paul Appasamy and Prakash Nelliyat, Dimensions and approaches for Third World city water, 19 November 2003, Royal Society Publishing, </w:t>
      </w:r>
      <w:smartTag w:uri="urn:schemas-microsoft-com:office:smarttags" w:element="country-region">
        <w:smartTag w:uri="urn:schemas-microsoft-com:office:smarttags" w:element="place">
          <w:r w:rsidRPr="00AB0216">
            <w:rPr>
              <w:rFonts w:ascii="Calibri" w:hAnsi="Calibri" w:cs="Arial"/>
              <w:sz w:val="22"/>
              <w:szCs w:val="22"/>
            </w:rPr>
            <w:t>Sweden</w:t>
          </w:r>
        </w:smartTag>
      </w:smartTag>
    </w:p>
    <w:p w:rsidR="00927B8B" w:rsidRPr="00AB0216" w:rsidRDefault="00927B8B" w:rsidP="00927B8B">
      <w:pPr>
        <w:autoSpaceDE w:val="0"/>
        <w:autoSpaceDN w:val="0"/>
        <w:adjustRightInd w:val="0"/>
        <w:rPr>
          <w:rFonts w:ascii="Calibri" w:hAnsi="Calibri" w:cs="Arial"/>
          <w:sz w:val="22"/>
          <w:szCs w:val="22"/>
        </w:rPr>
      </w:pPr>
    </w:p>
    <w:p w:rsidR="00927B8B" w:rsidRPr="00AB0216" w:rsidRDefault="00927B8B" w:rsidP="00927B8B">
      <w:pPr>
        <w:autoSpaceDE w:val="0"/>
        <w:autoSpaceDN w:val="0"/>
        <w:adjustRightInd w:val="0"/>
        <w:rPr>
          <w:rFonts w:ascii="Calibri" w:hAnsi="Calibri" w:cs="Arial"/>
          <w:sz w:val="22"/>
          <w:szCs w:val="22"/>
        </w:rPr>
      </w:pPr>
      <w:r w:rsidRPr="00AB0216">
        <w:rPr>
          <w:rFonts w:ascii="Calibri" w:hAnsi="Calibri" w:cs="Arial"/>
          <w:sz w:val="22"/>
          <w:szCs w:val="22"/>
        </w:rPr>
        <w:t xml:space="preserve">Shultz &amp; Uhlenbrook 2007 - ‘Water Security’: What does it mean, </w:t>
      </w:r>
      <w:r w:rsidR="00E56A61" w:rsidRPr="00AB0216">
        <w:rPr>
          <w:rFonts w:ascii="Calibri" w:hAnsi="Calibri" w:cs="Arial"/>
          <w:sz w:val="22"/>
          <w:szCs w:val="22"/>
        </w:rPr>
        <w:t>what</w:t>
      </w:r>
      <w:r w:rsidRPr="00AB0216">
        <w:rPr>
          <w:rFonts w:ascii="Calibri" w:hAnsi="Calibri" w:cs="Arial"/>
          <w:sz w:val="22"/>
          <w:szCs w:val="22"/>
        </w:rPr>
        <w:t xml:space="preserve"> may it imply? Draft discussion paper, 13 June 2007, UNESCO-IHE- Institute for Water </w:t>
      </w:r>
      <w:r w:rsidR="00E56A61" w:rsidRPr="00AB0216">
        <w:rPr>
          <w:rFonts w:ascii="Calibri" w:hAnsi="Calibri" w:cs="Arial"/>
          <w:sz w:val="22"/>
          <w:szCs w:val="22"/>
        </w:rPr>
        <w:t>Education,</w:t>
      </w:r>
      <w:r w:rsidRPr="00AB0216">
        <w:rPr>
          <w:rFonts w:ascii="Calibri" w:hAnsi="Calibri" w:cs="Arial"/>
          <w:sz w:val="22"/>
          <w:szCs w:val="22"/>
        </w:rPr>
        <w:t xml:space="preserve"> </w:t>
      </w:r>
      <w:smartTag w:uri="urn:schemas-microsoft-com:office:smarttags" w:element="City">
        <w:r w:rsidRPr="00AB0216">
          <w:rPr>
            <w:rFonts w:ascii="Calibri" w:hAnsi="Calibri" w:cs="Arial"/>
            <w:sz w:val="22"/>
            <w:szCs w:val="22"/>
          </w:rPr>
          <w:t>Delft</w:t>
        </w:r>
      </w:smartTag>
      <w:r w:rsidRPr="00AB0216">
        <w:rPr>
          <w:rFonts w:ascii="Calibri" w:hAnsi="Calibri" w:cs="Arial"/>
          <w:sz w:val="22"/>
          <w:szCs w:val="22"/>
        </w:rPr>
        <w:t xml:space="preserve"> </w:t>
      </w:r>
      <w:smartTag w:uri="urn:schemas-microsoft-com:office:smarttags" w:element="country-region">
        <w:smartTag w:uri="urn:schemas-microsoft-com:office:smarttags" w:element="place">
          <w:r w:rsidRPr="00AB0216">
            <w:rPr>
              <w:rFonts w:ascii="Calibri" w:hAnsi="Calibri" w:cs="Arial"/>
              <w:sz w:val="22"/>
              <w:szCs w:val="22"/>
            </w:rPr>
            <w:t>Netherlands</w:t>
          </w:r>
        </w:smartTag>
      </w:smartTag>
    </w:p>
    <w:p w:rsidR="00927B8B" w:rsidRPr="00AB0216" w:rsidRDefault="00927B8B" w:rsidP="00927B8B">
      <w:pPr>
        <w:autoSpaceDE w:val="0"/>
        <w:autoSpaceDN w:val="0"/>
        <w:adjustRightInd w:val="0"/>
        <w:rPr>
          <w:rFonts w:ascii="Calibri" w:hAnsi="Calibri" w:cs="Arial"/>
          <w:sz w:val="22"/>
          <w:szCs w:val="22"/>
        </w:rPr>
      </w:pPr>
    </w:p>
    <w:p w:rsidR="00EF04A7" w:rsidRDefault="00EF04A7" w:rsidP="00EF04A7">
      <w:pPr>
        <w:autoSpaceDE w:val="0"/>
        <w:autoSpaceDN w:val="0"/>
        <w:adjustRightInd w:val="0"/>
        <w:rPr>
          <w:rFonts w:ascii="Calibri" w:hAnsi="Calibri" w:cs="Arial"/>
          <w:sz w:val="22"/>
          <w:szCs w:val="22"/>
        </w:rPr>
      </w:pPr>
      <w:r>
        <w:rPr>
          <w:rFonts w:ascii="Calibri" w:hAnsi="Calibri" w:cs="Arial"/>
          <w:sz w:val="22"/>
          <w:szCs w:val="22"/>
        </w:rPr>
        <w:t xml:space="preserve">Valinas et al 2010 - </w:t>
      </w:r>
      <w:r w:rsidRPr="00EF04A7">
        <w:rPr>
          <w:rFonts w:ascii="Calibri" w:hAnsi="Calibri" w:cs="Arial"/>
          <w:sz w:val="22"/>
          <w:szCs w:val="22"/>
        </w:rPr>
        <w:t xml:space="preserve">Mari´a de </w:t>
      </w:r>
      <w:r>
        <w:rPr>
          <w:rFonts w:ascii="Calibri" w:hAnsi="Calibri" w:cs="Arial"/>
          <w:sz w:val="22"/>
          <w:szCs w:val="22"/>
        </w:rPr>
        <w:t>Losa´ngeles Garci´a Valin˜</w:t>
      </w:r>
      <w:r w:rsidRPr="00EF04A7">
        <w:rPr>
          <w:rFonts w:ascii="Calibri" w:hAnsi="Calibri" w:cs="Arial"/>
          <w:sz w:val="22"/>
          <w:szCs w:val="22"/>
        </w:rPr>
        <w:t xml:space="preserve">as, </w:t>
      </w:r>
      <w:r>
        <w:rPr>
          <w:rFonts w:ascii="Calibri" w:hAnsi="Calibri" w:cs="Arial"/>
          <w:sz w:val="22"/>
          <w:szCs w:val="22"/>
        </w:rPr>
        <w:t>R</w:t>
      </w:r>
      <w:r w:rsidRPr="00EF04A7">
        <w:rPr>
          <w:rFonts w:ascii="Calibri" w:hAnsi="Calibri" w:cs="Arial"/>
          <w:sz w:val="22"/>
          <w:szCs w:val="22"/>
        </w:rPr>
        <w:t xml:space="preserve">oberto </w:t>
      </w:r>
      <w:r>
        <w:rPr>
          <w:rFonts w:ascii="Calibri" w:hAnsi="Calibri" w:cs="Arial"/>
          <w:sz w:val="22"/>
          <w:szCs w:val="22"/>
        </w:rPr>
        <w:t>M</w:t>
      </w:r>
      <w:r w:rsidRPr="00EF04A7">
        <w:rPr>
          <w:rFonts w:ascii="Calibri" w:hAnsi="Calibri" w:cs="Arial"/>
          <w:sz w:val="22"/>
          <w:szCs w:val="22"/>
        </w:rPr>
        <w:t>arti´nez</w:t>
      </w:r>
      <w:r>
        <w:rPr>
          <w:rFonts w:ascii="Calibri" w:hAnsi="Calibri" w:cs="Arial"/>
          <w:sz w:val="22"/>
          <w:szCs w:val="22"/>
        </w:rPr>
        <w:t xml:space="preserve"> E</w:t>
      </w:r>
      <w:r w:rsidRPr="00EF04A7">
        <w:rPr>
          <w:rFonts w:ascii="Calibri" w:hAnsi="Calibri" w:cs="Arial"/>
          <w:sz w:val="22"/>
          <w:szCs w:val="22"/>
        </w:rPr>
        <w:t>spin</w:t>
      </w:r>
      <w:r>
        <w:rPr>
          <w:rFonts w:ascii="Calibri" w:hAnsi="Calibri" w:cs="Arial"/>
          <w:sz w:val="22"/>
          <w:szCs w:val="22"/>
        </w:rPr>
        <w:t xml:space="preserve">˜eira </w:t>
      </w:r>
      <w:r w:rsidRPr="00EF04A7">
        <w:rPr>
          <w:rFonts w:ascii="Calibri" w:hAnsi="Calibri" w:cs="Arial"/>
          <w:sz w:val="22"/>
          <w:szCs w:val="22"/>
        </w:rPr>
        <w:t>&amp; francisco gonza´ lez-go´ mez†</w:t>
      </w:r>
      <w:r>
        <w:rPr>
          <w:rFonts w:ascii="Calibri" w:hAnsi="Calibri" w:cs="Arial"/>
          <w:sz w:val="22"/>
          <w:szCs w:val="22"/>
        </w:rPr>
        <w:t xml:space="preserve">, </w:t>
      </w:r>
      <w:r w:rsidRPr="00EF04A7">
        <w:rPr>
          <w:rFonts w:ascii="Calibri" w:hAnsi="Calibri" w:cs="Arial"/>
          <w:sz w:val="22"/>
          <w:szCs w:val="22"/>
        </w:rPr>
        <w:t>Measuring Water Affordability: A Proposal</w:t>
      </w:r>
      <w:r>
        <w:rPr>
          <w:rFonts w:ascii="Calibri" w:hAnsi="Calibri" w:cs="Arial"/>
          <w:sz w:val="22"/>
          <w:szCs w:val="22"/>
        </w:rPr>
        <w:t xml:space="preserve"> </w:t>
      </w:r>
      <w:r w:rsidRPr="00EF04A7">
        <w:rPr>
          <w:rFonts w:ascii="Calibri" w:hAnsi="Calibri" w:cs="Arial"/>
          <w:sz w:val="22"/>
          <w:szCs w:val="22"/>
        </w:rPr>
        <w:t>for Urban Centres in Developed Countries</w:t>
      </w:r>
      <w:r>
        <w:rPr>
          <w:rFonts w:ascii="Calibri" w:hAnsi="Calibri" w:cs="Arial"/>
          <w:sz w:val="22"/>
          <w:szCs w:val="22"/>
        </w:rPr>
        <w:t xml:space="preserve">, </w:t>
      </w:r>
      <w:r w:rsidRPr="00EF04A7">
        <w:rPr>
          <w:rFonts w:ascii="Calibri" w:hAnsi="Calibri" w:cs="Arial"/>
          <w:sz w:val="22"/>
          <w:szCs w:val="22"/>
        </w:rPr>
        <w:t>Water Resources Development,</w:t>
      </w:r>
      <w:r>
        <w:rPr>
          <w:rFonts w:ascii="Calibri" w:hAnsi="Calibri" w:cs="Arial"/>
          <w:sz w:val="22"/>
          <w:szCs w:val="22"/>
        </w:rPr>
        <w:t xml:space="preserve"> </w:t>
      </w:r>
      <w:r w:rsidRPr="00EF04A7">
        <w:rPr>
          <w:rFonts w:ascii="Calibri" w:hAnsi="Calibri" w:cs="Arial"/>
          <w:sz w:val="22"/>
          <w:szCs w:val="22"/>
        </w:rPr>
        <w:t>Vol. 26, No. 3, 441–458, September 2010</w:t>
      </w:r>
      <w:r>
        <w:rPr>
          <w:rFonts w:ascii="Calibri" w:hAnsi="Calibri" w:cs="Arial"/>
          <w:sz w:val="22"/>
          <w:szCs w:val="22"/>
        </w:rPr>
        <w:t>, Routledge, Taylor and francis Group</w:t>
      </w:r>
    </w:p>
    <w:p w:rsidR="00EF04A7" w:rsidRDefault="00EF04A7" w:rsidP="00EF04A7">
      <w:pPr>
        <w:autoSpaceDE w:val="0"/>
        <w:autoSpaceDN w:val="0"/>
        <w:adjustRightInd w:val="0"/>
        <w:rPr>
          <w:rFonts w:ascii="Calibri" w:hAnsi="Calibri" w:cs="Arial"/>
          <w:sz w:val="22"/>
          <w:szCs w:val="22"/>
        </w:rPr>
      </w:pPr>
    </w:p>
    <w:p w:rsidR="004948CD" w:rsidRPr="004948CD" w:rsidRDefault="004948CD" w:rsidP="004948CD">
      <w:pPr>
        <w:autoSpaceDE w:val="0"/>
        <w:autoSpaceDN w:val="0"/>
        <w:adjustRightInd w:val="0"/>
        <w:rPr>
          <w:rFonts w:ascii="Calibri" w:hAnsi="Calibri" w:cs="Arial"/>
          <w:sz w:val="22"/>
          <w:szCs w:val="22"/>
        </w:rPr>
      </w:pPr>
      <w:r>
        <w:rPr>
          <w:rFonts w:ascii="Calibri" w:hAnsi="Calibri" w:cs="Arial"/>
          <w:sz w:val="22"/>
          <w:szCs w:val="22"/>
        </w:rPr>
        <w:t xml:space="preserve">Foster and Yepes 2006 - </w:t>
      </w:r>
      <w:r w:rsidRPr="004948CD">
        <w:rPr>
          <w:rFonts w:ascii="Calibri" w:hAnsi="Calibri" w:cs="Arial"/>
          <w:sz w:val="22"/>
          <w:szCs w:val="22"/>
        </w:rPr>
        <w:t>Vivien Foster and Tito Yepes</w:t>
      </w:r>
      <w:r>
        <w:rPr>
          <w:rFonts w:ascii="Calibri" w:hAnsi="Calibri" w:cs="Arial"/>
          <w:sz w:val="22"/>
          <w:szCs w:val="22"/>
        </w:rPr>
        <w:t xml:space="preserve">, </w:t>
      </w:r>
      <w:r w:rsidRPr="004948CD">
        <w:rPr>
          <w:rFonts w:ascii="Calibri" w:hAnsi="Calibri" w:cs="Arial"/>
          <w:sz w:val="22"/>
          <w:szCs w:val="22"/>
        </w:rPr>
        <w:t>Is Cost Recovery a Feasible Objective for Water and Electricity?</w:t>
      </w:r>
      <w:r>
        <w:rPr>
          <w:rFonts w:ascii="Calibri" w:hAnsi="Calibri" w:cs="Arial"/>
          <w:sz w:val="22"/>
          <w:szCs w:val="22"/>
        </w:rPr>
        <w:t xml:space="preserve"> </w:t>
      </w:r>
      <w:r w:rsidRPr="004948CD">
        <w:rPr>
          <w:rFonts w:ascii="Calibri" w:hAnsi="Calibri" w:cs="Arial"/>
          <w:sz w:val="22"/>
          <w:szCs w:val="22"/>
        </w:rPr>
        <w:t>The Latin American Experience</w:t>
      </w:r>
      <w:r>
        <w:rPr>
          <w:rFonts w:ascii="Calibri" w:hAnsi="Calibri" w:cs="Arial"/>
          <w:sz w:val="22"/>
          <w:szCs w:val="22"/>
        </w:rPr>
        <w:t xml:space="preserve">, </w:t>
      </w:r>
      <w:r w:rsidRPr="004948CD">
        <w:rPr>
          <w:rFonts w:ascii="Calibri" w:hAnsi="Calibri" w:cs="Arial"/>
          <w:sz w:val="22"/>
          <w:szCs w:val="22"/>
        </w:rPr>
        <w:t>World Bank Policy Research Working Paper 3943, June 2006</w:t>
      </w:r>
    </w:p>
    <w:p w:rsidR="004948CD" w:rsidRPr="004948CD" w:rsidRDefault="004948CD" w:rsidP="004948CD">
      <w:pPr>
        <w:autoSpaceDE w:val="0"/>
        <w:autoSpaceDN w:val="0"/>
        <w:adjustRightInd w:val="0"/>
        <w:rPr>
          <w:rFonts w:ascii="Calibri" w:hAnsi="Calibri" w:cs="Arial"/>
          <w:sz w:val="22"/>
          <w:szCs w:val="22"/>
        </w:rPr>
      </w:pPr>
    </w:p>
    <w:p w:rsidR="00234161" w:rsidRDefault="004948CD" w:rsidP="00234161">
      <w:pPr>
        <w:autoSpaceDE w:val="0"/>
        <w:autoSpaceDN w:val="0"/>
        <w:adjustRightInd w:val="0"/>
        <w:rPr>
          <w:rFonts w:ascii="Calibri" w:hAnsi="Calibri" w:cs="Arial"/>
          <w:sz w:val="22"/>
          <w:szCs w:val="22"/>
        </w:rPr>
      </w:pPr>
      <w:r w:rsidRPr="00234161">
        <w:rPr>
          <w:rFonts w:ascii="Calibri" w:hAnsi="Calibri" w:cs="Arial"/>
          <w:sz w:val="22"/>
          <w:szCs w:val="22"/>
        </w:rPr>
        <w:t>Rogers et al 200</w:t>
      </w:r>
      <w:r w:rsidR="00234161">
        <w:rPr>
          <w:rFonts w:ascii="Calibri" w:hAnsi="Calibri" w:cs="Arial"/>
          <w:sz w:val="22"/>
          <w:szCs w:val="22"/>
        </w:rPr>
        <w:t>2</w:t>
      </w:r>
      <w:r w:rsidRPr="00234161">
        <w:rPr>
          <w:rFonts w:ascii="Calibri" w:hAnsi="Calibri" w:cs="Arial"/>
          <w:sz w:val="22"/>
          <w:szCs w:val="22"/>
        </w:rPr>
        <w:t xml:space="preserve"> - </w:t>
      </w:r>
      <w:r w:rsidR="00234161" w:rsidRPr="00234161">
        <w:rPr>
          <w:rFonts w:ascii="Calibri" w:hAnsi="Calibri" w:cs="Arial"/>
          <w:sz w:val="22"/>
          <w:szCs w:val="22"/>
        </w:rPr>
        <w:t>Peter Rogersa</w:t>
      </w:r>
      <w:r w:rsidR="00234161">
        <w:rPr>
          <w:rFonts w:ascii="Calibri" w:hAnsi="Calibri" w:cs="Arial"/>
          <w:sz w:val="22"/>
          <w:szCs w:val="22"/>
        </w:rPr>
        <w:t xml:space="preserve">; </w:t>
      </w:r>
      <w:r w:rsidR="00234161" w:rsidRPr="00234161">
        <w:rPr>
          <w:rFonts w:ascii="Calibri" w:hAnsi="Calibri" w:cs="Arial"/>
          <w:sz w:val="22"/>
          <w:szCs w:val="22"/>
        </w:rPr>
        <w:t>Radhika de Silva</w:t>
      </w:r>
      <w:r w:rsidR="00234161">
        <w:rPr>
          <w:rFonts w:ascii="Calibri" w:hAnsi="Calibri" w:cs="Arial"/>
          <w:sz w:val="22"/>
          <w:szCs w:val="22"/>
        </w:rPr>
        <w:t xml:space="preserve"> and</w:t>
      </w:r>
      <w:r w:rsidR="00234161" w:rsidRPr="00234161">
        <w:rPr>
          <w:rFonts w:ascii="Calibri" w:hAnsi="Calibri" w:cs="Arial"/>
          <w:sz w:val="22"/>
          <w:szCs w:val="22"/>
        </w:rPr>
        <w:t xml:space="preserve"> Ramesh Bhatia</w:t>
      </w:r>
      <w:r w:rsidR="00234161">
        <w:rPr>
          <w:rFonts w:ascii="Calibri" w:hAnsi="Calibri" w:cs="Arial"/>
          <w:sz w:val="22"/>
          <w:szCs w:val="22"/>
        </w:rPr>
        <w:t xml:space="preserve">, </w:t>
      </w:r>
      <w:r w:rsidR="00234161" w:rsidRPr="00234161">
        <w:rPr>
          <w:rFonts w:ascii="Calibri" w:hAnsi="Calibri" w:cs="Arial"/>
          <w:sz w:val="22"/>
          <w:szCs w:val="22"/>
        </w:rPr>
        <w:t>Water is an economic good: How to use prices to promote</w:t>
      </w:r>
      <w:r w:rsidR="00234161">
        <w:rPr>
          <w:rFonts w:ascii="Calibri" w:hAnsi="Calibri" w:cs="Arial"/>
          <w:sz w:val="22"/>
          <w:szCs w:val="22"/>
        </w:rPr>
        <w:t xml:space="preserve"> </w:t>
      </w:r>
      <w:r w:rsidR="00234161" w:rsidRPr="00234161">
        <w:rPr>
          <w:rFonts w:ascii="Calibri" w:hAnsi="Calibri" w:cs="Arial"/>
          <w:sz w:val="22"/>
          <w:szCs w:val="22"/>
        </w:rPr>
        <w:t>equity</w:t>
      </w:r>
      <w:r w:rsidR="00234161">
        <w:rPr>
          <w:rFonts w:ascii="Calibri" w:hAnsi="Calibri" w:cs="Arial"/>
          <w:sz w:val="22"/>
          <w:szCs w:val="22"/>
        </w:rPr>
        <w:t>;</w:t>
      </w:r>
      <w:r w:rsidR="00234161" w:rsidRPr="00234161">
        <w:rPr>
          <w:rFonts w:ascii="Calibri" w:hAnsi="Calibri" w:cs="Arial"/>
          <w:sz w:val="22"/>
          <w:szCs w:val="22"/>
        </w:rPr>
        <w:t xml:space="preserve"> efficiency</w:t>
      </w:r>
      <w:r w:rsidR="00234161">
        <w:rPr>
          <w:rFonts w:ascii="Calibri" w:hAnsi="Calibri" w:cs="Arial"/>
          <w:sz w:val="22"/>
          <w:szCs w:val="22"/>
        </w:rPr>
        <w:t>;</w:t>
      </w:r>
      <w:r w:rsidR="00234161" w:rsidRPr="00234161">
        <w:rPr>
          <w:rFonts w:ascii="Calibri" w:hAnsi="Calibri" w:cs="Arial"/>
          <w:sz w:val="22"/>
          <w:szCs w:val="22"/>
        </w:rPr>
        <w:t xml:space="preserve"> and sustainability</w:t>
      </w:r>
      <w:r w:rsidR="00234161">
        <w:rPr>
          <w:rFonts w:ascii="Calibri" w:hAnsi="Calibri" w:cs="Arial"/>
          <w:sz w:val="22"/>
          <w:szCs w:val="22"/>
        </w:rPr>
        <w:t xml:space="preserve">, </w:t>
      </w:r>
      <w:r w:rsidR="00234161" w:rsidRPr="00234161">
        <w:rPr>
          <w:rFonts w:ascii="Calibri" w:hAnsi="Calibri" w:cs="Arial"/>
          <w:sz w:val="22"/>
          <w:szCs w:val="22"/>
        </w:rPr>
        <w:t xml:space="preserve">Water Policy 4 (2002) 1–17, </w:t>
      </w:r>
      <w:hyperlink r:id="rId7" w:history="1">
        <w:r w:rsidR="00234161" w:rsidRPr="00B85B7F">
          <w:rPr>
            <w:rStyle w:val="Hyperlink"/>
            <w:rFonts w:ascii="Calibri" w:hAnsi="Calibri" w:cs="Arial"/>
            <w:sz w:val="22"/>
            <w:szCs w:val="22"/>
          </w:rPr>
          <w:t>www.waterpolicy.net</w:t>
        </w:r>
      </w:hyperlink>
    </w:p>
    <w:p w:rsidR="00234161" w:rsidRDefault="00234161" w:rsidP="00234161">
      <w:pPr>
        <w:autoSpaceDE w:val="0"/>
        <w:autoSpaceDN w:val="0"/>
        <w:adjustRightInd w:val="0"/>
        <w:rPr>
          <w:rFonts w:ascii="Calibri" w:hAnsi="Calibri" w:cs="Arial"/>
          <w:sz w:val="22"/>
          <w:szCs w:val="22"/>
        </w:rPr>
      </w:pPr>
    </w:p>
    <w:p w:rsidR="00DC5BCA" w:rsidRPr="00E2195C" w:rsidRDefault="00DC5BCA" w:rsidP="00DC5BCA">
      <w:pPr>
        <w:autoSpaceDE w:val="0"/>
        <w:autoSpaceDN w:val="0"/>
        <w:adjustRightInd w:val="0"/>
        <w:rPr>
          <w:rFonts w:ascii="Calibri" w:hAnsi="Calibri" w:cs="Arial"/>
          <w:sz w:val="22"/>
          <w:szCs w:val="22"/>
        </w:rPr>
      </w:pPr>
      <w:r>
        <w:rPr>
          <w:rFonts w:ascii="Calibri" w:hAnsi="Calibri" w:cs="Arial"/>
          <w:sz w:val="22"/>
          <w:szCs w:val="22"/>
        </w:rPr>
        <w:t xml:space="preserve">Sriniwasan 2008 - </w:t>
      </w:r>
      <w:r w:rsidRPr="00E2195C">
        <w:rPr>
          <w:rFonts w:ascii="Calibri" w:hAnsi="Calibri" w:cs="Arial"/>
          <w:sz w:val="22"/>
          <w:szCs w:val="22"/>
        </w:rPr>
        <w:t xml:space="preserve">Veena Srinivasan, </w:t>
      </w:r>
      <w:r w:rsidR="0041294F">
        <w:rPr>
          <w:rFonts w:ascii="Calibri" w:hAnsi="Calibri" w:cs="Arial"/>
          <w:sz w:val="22"/>
          <w:szCs w:val="22"/>
        </w:rPr>
        <w:t>A</w:t>
      </w:r>
      <w:r w:rsidR="0041294F" w:rsidRPr="00E2195C">
        <w:rPr>
          <w:rFonts w:ascii="Calibri" w:hAnsi="Calibri" w:cs="Arial"/>
          <w:sz w:val="22"/>
          <w:szCs w:val="22"/>
        </w:rPr>
        <w:t>n</w:t>
      </w:r>
      <w:r w:rsidRPr="00E2195C">
        <w:rPr>
          <w:rFonts w:ascii="Calibri" w:hAnsi="Calibri" w:cs="Arial"/>
          <w:sz w:val="22"/>
          <w:szCs w:val="22"/>
        </w:rPr>
        <w:t xml:space="preserve"> Integrated Framework for Analysis, of Water Supply Strategies in a</w:t>
      </w:r>
    </w:p>
    <w:p w:rsidR="00DC5BCA" w:rsidRPr="00E2195C" w:rsidRDefault="00DC5BCA" w:rsidP="00DC5BCA">
      <w:pPr>
        <w:autoSpaceDE w:val="0"/>
        <w:autoSpaceDN w:val="0"/>
        <w:adjustRightInd w:val="0"/>
        <w:rPr>
          <w:rFonts w:ascii="Calibri" w:hAnsi="Calibri" w:cs="Arial"/>
          <w:sz w:val="22"/>
          <w:szCs w:val="22"/>
        </w:rPr>
      </w:pPr>
      <w:r w:rsidRPr="00E2195C">
        <w:rPr>
          <w:rFonts w:ascii="Calibri" w:hAnsi="Calibri" w:cs="Arial"/>
          <w:sz w:val="22"/>
          <w:szCs w:val="22"/>
        </w:rPr>
        <w:t>Developing City: Chennai, India, a dissertation submitted to the interdisciplinary program in environment and resources and the committee of graduate studies of Stanford University in partial fulfillment of the requirements for the degree of doctor of philosophy</w:t>
      </w:r>
    </w:p>
    <w:p w:rsidR="00DC5BCA" w:rsidRDefault="00DC5BCA" w:rsidP="00DC5BCA">
      <w:pPr>
        <w:autoSpaceDE w:val="0"/>
        <w:autoSpaceDN w:val="0"/>
        <w:adjustRightInd w:val="0"/>
        <w:rPr>
          <w:rFonts w:ascii="TimesNewRomanPSMT" w:hAnsi="TimesNewRomanPSMT" w:cs="TimesNewRomanPSMT"/>
          <w:sz w:val="20"/>
          <w:szCs w:val="20"/>
          <w:lang w:eastAsia="en-US"/>
        </w:rPr>
      </w:pPr>
    </w:p>
    <w:p w:rsidR="00247D44" w:rsidRPr="00247D44" w:rsidRDefault="00247D44" w:rsidP="00247D44">
      <w:pPr>
        <w:autoSpaceDE w:val="0"/>
        <w:autoSpaceDN w:val="0"/>
        <w:adjustRightInd w:val="0"/>
        <w:rPr>
          <w:rFonts w:ascii="Calibri" w:hAnsi="Calibri" w:cs="Arial"/>
          <w:sz w:val="22"/>
          <w:szCs w:val="22"/>
        </w:rPr>
      </w:pPr>
      <w:r w:rsidRPr="00247D44">
        <w:rPr>
          <w:rFonts w:ascii="Calibri" w:hAnsi="Calibri" w:cs="Arial"/>
          <w:sz w:val="22"/>
          <w:szCs w:val="22"/>
        </w:rPr>
        <w:t>WB 2008 - Phase II – Benchmarking Urban Water Utilities in India, Water and Sanitation Program-South Asia</w:t>
      </w:r>
    </w:p>
    <w:p w:rsidR="00247D44" w:rsidRDefault="00247D44" w:rsidP="00247D44">
      <w:pPr>
        <w:autoSpaceDE w:val="0"/>
        <w:autoSpaceDN w:val="0"/>
        <w:adjustRightInd w:val="0"/>
        <w:rPr>
          <w:rFonts w:ascii="Arial" w:hAnsi="Arial" w:cs="Arial"/>
          <w:sz w:val="20"/>
          <w:szCs w:val="20"/>
          <w:lang w:eastAsia="en-US"/>
        </w:rPr>
      </w:pPr>
      <w:r w:rsidRPr="00247D44">
        <w:rPr>
          <w:rFonts w:ascii="Calibri" w:hAnsi="Calibri" w:cs="Arial"/>
          <w:sz w:val="22"/>
          <w:szCs w:val="22"/>
        </w:rPr>
        <w:t>The World Bank, September 2008</w:t>
      </w:r>
      <w:r>
        <w:rPr>
          <w:rFonts w:ascii="Calibri" w:hAnsi="Calibri" w:cs="Arial"/>
          <w:sz w:val="22"/>
          <w:szCs w:val="22"/>
        </w:rPr>
        <w:t xml:space="preserve">, </w:t>
      </w:r>
      <w:r w:rsidRPr="00247D44">
        <w:rPr>
          <w:rFonts w:ascii="Calibri" w:hAnsi="Calibri" w:cs="Arial"/>
          <w:sz w:val="22"/>
          <w:szCs w:val="22"/>
        </w:rPr>
        <w:t>www.wsp.org</w:t>
      </w:r>
    </w:p>
    <w:p w:rsidR="00247D44" w:rsidRPr="00247D44" w:rsidRDefault="00247D44" w:rsidP="00247D44">
      <w:pPr>
        <w:autoSpaceDE w:val="0"/>
        <w:autoSpaceDN w:val="0"/>
        <w:adjustRightInd w:val="0"/>
        <w:rPr>
          <w:rFonts w:ascii="Calibri" w:hAnsi="Calibri" w:cs="Arial"/>
          <w:sz w:val="22"/>
          <w:szCs w:val="22"/>
        </w:rPr>
      </w:pPr>
    </w:p>
    <w:p w:rsidR="008879B1" w:rsidRDefault="00E2195C" w:rsidP="008879B1">
      <w:pPr>
        <w:autoSpaceDE w:val="0"/>
        <w:autoSpaceDN w:val="0"/>
        <w:adjustRightInd w:val="0"/>
        <w:rPr>
          <w:rFonts w:ascii="Calibri" w:hAnsi="Calibri" w:cs="Arial"/>
          <w:sz w:val="22"/>
          <w:szCs w:val="22"/>
        </w:rPr>
      </w:pPr>
      <w:r w:rsidRPr="00E2195C">
        <w:rPr>
          <w:rFonts w:ascii="Calibri" w:hAnsi="Calibri" w:cs="Arial"/>
          <w:sz w:val="22"/>
          <w:szCs w:val="22"/>
        </w:rPr>
        <w:t>Raghupati et al 2005</w:t>
      </w:r>
      <w:r>
        <w:rPr>
          <w:rFonts w:ascii="Calibri" w:hAnsi="Calibri" w:cs="Arial"/>
          <w:sz w:val="22"/>
          <w:szCs w:val="22"/>
        </w:rPr>
        <w:t xml:space="preserve"> - </w:t>
      </w:r>
      <w:r w:rsidR="008879B1" w:rsidRPr="008879B1">
        <w:rPr>
          <w:rFonts w:ascii="Calibri" w:hAnsi="Calibri" w:cs="Arial"/>
          <w:sz w:val="22"/>
          <w:szCs w:val="22"/>
        </w:rPr>
        <w:t xml:space="preserve">Usha P. Raghupathi, </w:t>
      </w:r>
      <w:r w:rsidR="008879B1">
        <w:rPr>
          <w:rFonts w:ascii="Calibri" w:hAnsi="Calibri" w:cs="Arial"/>
          <w:sz w:val="22"/>
          <w:szCs w:val="22"/>
        </w:rPr>
        <w:t>S</w:t>
      </w:r>
      <w:r w:rsidR="008879B1" w:rsidRPr="008879B1">
        <w:rPr>
          <w:rFonts w:ascii="Calibri" w:hAnsi="Calibri" w:cs="Arial"/>
          <w:sz w:val="22"/>
          <w:szCs w:val="22"/>
        </w:rPr>
        <w:t xml:space="preserve">tatus of </w:t>
      </w:r>
      <w:r w:rsidR="008879B1">
        <w:rPr>
          <w:rFonts w:ascii="Calibri" w:hAnsi="Calibri" w:cs="Arial"/>
          <w:sz w:val="22"/>
          <w:szCs w:val="22"/>
        </w:rPr>
        <w:t>W</w:t>
      </w:r>
      <w:r w:rsidR="008879B1" w:rsidRPr="008879B1">
        <w:rPr>
          <w:rFonts w:ascii="Calibri" w:hAnsi="Calibri" w:cs="Arial"/>
          <w:sz w:val="22"/>
          <w:szCs w:val="22"/>
        </w:rPr>
        <w:t xml:space="preserve">ater </w:t>
      </w:r>
      <w:r w:rsidR="008879B1">
        <w:rPr>
          <w:rFonts w:ascii="Calibri" w:hAnsi="Calibri" w:cs="Arial"/>
          <w:sz w:val="22"/>
          <w:szCs w:val="22"/>
        </w:rPr>
        <w:t>S</w:t>
      </w:r>
      <w:r w:rsidR="008879B1" w:rsidRPr="008879B1">
        <w:rPr>
          <w:rFonts w:ascii="Calibri" w:hAnsi="Calibri" w:cs="Arial"/>
          <w:sz w:val="22"/>
          <w:szCs w:val="22"/>
        </w:rPr>
        <w:t>upply,</w:t>
      </w:r>
      <w:r w:rsidR="008879B1">
        <w:rPr>
          <w:rFonts w:ascii="Calibri" w:hAnsi="Calibri" w:cs="Arial"/>
          <w:sz w:val="22"/>
          <w:szCs w:val="22"/>
        </w:rPr>
        <w:t xml:space="preserve"> S</w:t>
      </w:r>
      <w:r w:rsidR="008879B1" w:rsidRPr="008879B1">
        <w:rPr>
          <w:rFonts w:ascii="Calibri" w:hAnsi="Calibri" w:cs="Arial"/>
          <w:sz w:val="22"/>
          <w:szCs w:val="22"/>
        </w:rPr>
        <w:t xml:space="preserve">anitation and </w:t>
      </w:r>
      <w:r w:rsidR="008879B1">
        <w:rPr>
          <w:rFonts w:ascii="Calibri" w:hAnsi="Calibri" w:cs="Arial"/>
          <w:sz w:val="22"/>
          <w:szCs w:val="22"/>
        </w:rPr>
        <w:t>S</w:t>
      </w:r>
      <w:r w:rsidR="008879B1" w:rsidRPr="008879B1">
        <w:rPr>
          <w:rFonts w:ascii="Calibri" w:hAnsi="Calibri" w:cs="Arial"/>
          <w:sz w:val="22"/>
          <w:szCs w:val="22"/>
        </w:rPr>
        <w:t xml:space="preserve">olid </w:t>
      </w:r>
      <w:r w:rsidR="008879B1">
        <w:rPr>
          <w:rFonts w:ascii="Calibri" w:hAnsi="Calibri" w:cs="Arial"/>
          <w:sz w:val="22"/>
          <w:szCs w:val="22"/>
        </w:rPr>
        <w:t>W</w:t>
      </w:r>
      <w:r w:rsidR="008879B1" w:rsidRPr="008879B1">
        <w:rPr>
          <w:rFonts w:ascii="Calibri" w:hAnsi="Calibri" w:cs="Arial"/>
          <w:sz w:val="22"/>
          <w:szCs w:val="22"/>
        </w:rPr>
        <w:t xml:space="preserve">aste </w:t>
      </w:r>
      <w:r w:rsidR="008879B1">
        <w:rPr>
          <w:rFonts w:ascii="Calibri" w:hAnsi="Calibri" w:cs="Arial"/>
          <w:sz w:val="22"/>
          <w:szCs w:val="22"/>
        </w:rPr>
        <w:t>M</w:t>
      </w:r>
      <w:r w:rsidR="008879B1" w:rsidRPr="008879B1">
        <w:rPr>
          <w:rFonts w:ascii="Calibri" w:hAnsi="Calibri" w:cs="Arial"/>
          <w:sz w:val="22"/>
          <w:szCs w:val="22"/>
        </w:rPr>
        <w:t>anagement</w:t>
      </w:r>
      <w:r w:rsidR="00C00D70">
        <w:rPr>
          <w:rFonts w:ascii="Calibri" w:hAnsi="Calibri" w:cs="Arial"/>
          <w:sz w:val="22"/>
          <w:szCs w:val="22"/>
        </w:rPr>
        <w:t xml:space="preserve"> </w:t>
      </w:r>
      <w:r w:rsidR="008879B1" w:rsidRPr="008879B1">
        <w:rPr>
          <w:rFonts w:ascii="Calibri" w:hAnsi="Calibri" w:cs="Arial"/>
          <w:sz w:val="22"/>
          <w:szCs w:val="22"/>
        </w:rPr>
        <w:t xml:space="preserve">in </w:t>
      </w:r>
      <w:r w:rsidR="008879B1">
        <w:rPr>
          <w:rFonts w:ascii="Calibri" w:hAnsi="Calibri" w:cs="Arial"/>
          <w:sz w:val="22"/>
          <w:szCs w:val="22"/>
        </w:rPr>
        <w:t>U</w:t>
      </w:r>
      <w:r w:rsidR="008879B1" w:rsidRPr="008879B1">
        <w:rPr>
          <w:rFonts w:ascii="Calibri" w:hAnsi="Calibri" w:cs="Arial"/>
          <w:sz w:val="22"/>
          <w:szCs w:val="22"/>
        </w:rPr>
        <w:t xml:space="preserve">rban </w:t>
      </w:r>
      <w:r w:rsidR="008879B1">
        <w:rPr>
          <w:rFonts w:ascii="Calibri" w:hAnsi="Calibri" w:cs="Arial"/>
          <w:sz w:val="22"/>
          <w:szCs w:val="22"/>
        </w:rPr>
        <w:t>A</w:t>
      </w:r>
      <w:r w:rsidR="008879B1" w:rsidRPr="008879B1">
        <w:rPr>
          <w:rFonts w:ascii="Calibri" w:hAnsi="Calibri" w:cs="Arial"/>
          <w:sz w:val="22"/>
          <w:szCs w:val="22"/>
        </w:rPr>
        <w:t>reas, Research Study Series No. 88, National Institute of Urban Affairs, June 2005</w:t>
      </w:r>
    </w:p>
    <w:p w:rsidR="008879B1" w:rsidRPr="008879B1" w:rsidRDefault="008879B1" w:rsidP="008879B1">
      <w:pPr>
        <w:autoSpaceDE w:val="0"/>
        <w:autoSpaceDN w:val="0"/>
        <w:adjustRightInd w:val="0"/>
        <w:rPr>
          <w:rFonts w:ascii="Calibri" w:hAnsi="Calibri" w:cs="Arial"/>
          <w:sz w:val="22"/>
          <w:szCs w:val="22"/>
        </w:rPr>
      </w:pPr>
    </w:p>
    <w:p w:rsidR="008879B1" w:rsidRDefault="008822F9" w:rsidP="008879B1">
      <w:pPr>
        <w:autoSpaceDE w:val="0"/>
        <w:autoSpaceDN w:val="0"/>
        <w:adjustRightInd w:val="0"/>
        <w:rPr>
          <w:rFonts w:ascii="Calibri" w:hAnsi="Calibri" w:cs="Arial"/>
          <w:sz w:val="22"/>
          <w:szCs w:val="22"/>
        </w:rPr>
      </w:pPr>
      <w:r w:rsidRPr="008822F9">
        <w:rPr>
          <w:rFonts w:ascii="Calibri" w:hAnsi="Calibri" w:cs="Arial"/>
          <w:sz w:val="22"/>
          <w:szCs w:val="22"/>
        </w:rPr>
        <w:t>(</w:t>
      </w:r>
      <w:r w:rsidRPr="008822F9">
        <w:rPr>
          <w:rFonts w:ascii="Calibri" w:hAnsi="Calibri" w:cs="Arial"/>
          <w:iCs/>
          <w:sz w:val="22"/>
          <w:szCs w:val="22"/>
        </w:rPr>
        <w:t>GOI 1985, 92</w:t>
      </w:r>
      <w:r>
        <w:rPr>
          <w:rFonts w:ascii="Calibri" w:hAnsi="Calibri" w:cs="Arial"/>
          <w:iCs/>
          <w:sz w:val="22"/>
          <w:szCs w:val="22"/>
        </w:rPr>
        <w:t>,</w:t>
      </w:r>
      <w:r w:rsidRPr="008822F9">
        <w:rPr>
          <w:rFonts w:ascii="Calibri" w:hAnsi="Calibri" w:cs="Arial"/>
          <w:sz w:val="22"/>
          <w:szCs w:val="22"/>
        </w:rPr>
        <w:t>)</w:t>
      </w:r>
      <w:r>
        <w:rPr>
          <w:rFonts w:ascii="Calibri" w:hAnsi="Calibri" w:cs="Arial"/>
          <w:sz w:val="22"/>
          <w:szCs w:val="22"/>
        </w:rPr>
        <w:t xml:space="preserve"> – Seventh and Eighth Five Year Plan of India, Planning Commission of India, </w:t>
      </w:r>
      <w:hyperlink r:id="rId8" w:history="1">
        <w:r w:rsidRPr="00B85B7F">
          <w:rPr>
            <w:rStyle w:val="Hyperlink"/>
            <w:rFonts w:ascii="Calibri" w:hAnsi="Calibri" w:cs="Arial"/>
            <w:sz w:val="22"/>
            <w:szCs w:val="22"/>
          </w:rPr>
          <w:t>www.planningcommission.gov.in</w:t>
        </w:r>
      </w:hyperlink>
    </w:p>
    <w:p w:rsidR="008822F9" w:rsidRDefault="008822F9" w:rsidP="008879B1">
      <w:pPr>
        <w:autoSpaceDE w:val="0"/>
        <w:autoSpaceDN w:val="0"/>
        <w:adjustRightInd w:val="0"/>
        <w:rPr>
          <w:rFonts w:ascii="Calibri" w:hAnsi="Calibri" w:cs="Arial"/>
          <w:sz w:val="22"/>
          <w:szCs w:val="22"/>
        </w:rPr>
      </w:pPr>
    </w:p>
    <w:p w:rsidR="00524583" w:rsidRDefault="00524583" w:rsidP="00524583">
      <w:pPr>
        <w:autoSpaceDE w:val="0"/>
        <w:autoSpaceDN w:val="0"/>
        <w:adjustRightInd w:val="0"/>
        <w:rPr>
          <w:rFonts w:ascii="Calibri" w:hAnsi="Calibri" w:cs="Arial"/>
          <w:sz w:val="22"/>
          <w:szCs w:val="22"/>
        </w:rPr>
      </w:pPr>
      <w:r w:rsidRPr="00524583">
        <w:rPr>
          <w:rFonts w:ascii="Calibri" w:hAnsi="Calibri" w:cs="Arial"/>
          <w:iCs/>
          <w:sz w:val="22"/>
          <w:szCs w:val="22"/>
        </w:rPr>
        <w:t>W</w:t>
      </w:r>
      <w:r>
        <w:rPr>
          <w:rFonts w:ascii="Calibri" w:hAnsi="Calibri" w:cs="Arial"/>
          <w:iCs/>
          <w:sz w:val="22"/>
          <w:szCs w:val="22"/>
        </w:rPr>
        <w:t xml:space="preserve">B 06 - </w:t>
      </w:r>
      <w:r w:rsidRPr="00524583">
        <w:rPr>
          <w:rFonts w:ascii="Calibri" w:hAnsi="Calibri" w:cs="Arial"/>
          <w:sz w:val="22"/>
          <w:szCs w:val="22"/>
        </w:rPr>
        <w:t>INDIA</w:t>
      </w:r>
      <w:r>
        <w:rPr>
          <w:rFonts w:ascii="Calibri" w:hAnsi="Calibri" w:cs="Arial"/>
          <w:sz w:val="22"/>
          <w:szCs w:val="22"/>
        </w:rPr>
        <w:t xml:space="preserve">: </w:t>
      </w:r>
      <w:r w:rsidRPr="00524583">
        <w:rPr>
          <w:rFonts w:ascii="Calibri" w:hAnsi="Calibri" w:cs="Arial"/>
          <w:sz w:val="22"/>
          <w:szCs w:val="22"/>
        </w:rPr>
        <w:t>Water Supply and Sanitation</w:t>
      </w:r>
      <w:r>
        <w:rPr>
          <w:rFonts w:ascii="Calibri" w:hAnsi="Calibri" w:cs="Arial"/>
          <w:sz w:val="22"/>
          <w:szCs w:val="22"/>
        </w:rPr>
        <w:t xml:space="preserve">, </w:t>
      </w:r>
      <w:r w:rsidRPr="00524583">
        <w:rPr>
          <w:rFonts w:ascii="Calibri" w:hAnsi="Calibri" w:cs="Arial"/>
          <w:sz w:val="22"/>
          <w:szCs w:val="22"/>
        </w:rPr>
        <w:t>Bridging the Gap between</w:t>
      </w:r>
      <w:r>
        <w:rPr>
          <w:rFonts w:ascii="Calibri" w:hAnsi="Calibri" w:cs="Arial"/>
          <w:sz w:val="22"/>
          <w:szCs w:val="22"/>
        </w:rPr>
        <w:t xml:space="preserve"> </w:t>
      </w:r>
      <w:r w:rsidRPr="00524583">
        <w:rPr>
          <w:rFonts w:ascii="Calibri" w:hAnsi="Calibri" w:cs="Arial"/>
          <w:sz w:val="22"/>
          <w:szCs w:val="22"/>
        </w:rPr>
        <w:t>Infrastructure and Service</w:t>
      </w:r>
      <w:r>
        <w:rPr>
          <w:rFonts w:ascii="Calibri" w:hAnsi="Calibri" w:cs="Arial"/>
          <w:sz w:val="22"/>
          <w:szCs w:val="22"/>
        </w:rPr>
        <w:t xml:space="preserve">, </w:t>
      </w:r>
      <w:r w:rsidRPr="00524583">
        <w:rPr>
          <w:rFonts w:ascii="Calibri" w:hAnsi="Calibri" w:cs="Arial"/>
          <w:sz w:val="22"/>
          <w:szCs w:val="22"/>
        </w:rPr>
        <w:t>Background Paper</w:t>
      </w:r>
      <w:r>
        <w:rPr>
          <w:rFonts w:ascii="Calibri" w:hAnsi="Calibri" w:cs="Arial"/>
          <w:sz w:val="22"/>
          <w:szCs w:val="22"/>
        </w:rPr>
        <w:t>-</w:t>
      </w:r>
      <w:r w:rsidRPr="00524583">
        <w:rPr>
          <w:rFonts w:ascii="Calibri" w:hAnsi="Calibri" w:cs="Arial"/>
          <w:sz w:val="22"/>
          <w:szCs w:val="22"/>
        </w:rPr>
        <w:t>Urban Water Supply and Sanitation, India Country Team</w:t>
      </w:r>
      <w:r>
        <w:rPr>
          <w:rFonts w:ascii="Calibri" w:hAnsi="Calibri" w:cs="Arial"/>
          <w:sz w:val="22"/>
          <w:szCs w:val="22"/>
        </w:rPr>
        <w:t xml:space="preserve">, </w:t>
      </w:r>
      <w:r w:rsidRPr="00524583">
        <w:rPr>
          <w:rFonts w:ascii="Calibri" w:hAnsi="Calibri" w:cs="Arial"/>
          <w:sz w:val="22"/>
          <w:szCs w:val="22"/>
        </w:rPr>
        <w:t>Energy and Infrastructure Department</w:t>
      </w:r>
      <w:r>
        <w:rPr>
          <w:rFonts w:ascii="Calibri" w:hAnsi="Calibri" w:cs="Arial"/>
          <w:sz w:val="22"/>
          <w:szCs w:val="22"/>
        </w:rPr>
        <w:t xml:space="preserve">, </w:t>
      </w:r>
      <w:r w:rsidRPr="00524583">
        <w:rPr>
          <w:rFonts w:ascii="Calibri" w:hAnsi="Calibri" w:cs="Arial"/>
          <w:sz w:val="22"/>
          <w:szCs w:val="22"/>
        </w:rPr>
        <w:t xml:space="preserve">South Asia Region, World Bank, January 2006, </w:t>
      </w:r>
      <w:hyperlink r:id="rId9" w:history="1">
        <w:r w:rsidRPr="00B85B7F">
          <w:rPr>
            <w:rStyle w:val="Hyperlink"/>
            <w:rFonts w:ascii="Calibri" w:hAnsi="Calibri" w:cs="Arial"/>
            <w:sz w:val="22"/>
            <w:szCs w:val="22"/>
          </w:rPr>
          <w:t>www.worldbank.org</w:t>
        </w:r>
      </w:hyperlink>
      <w:r>
        <w:rPr>
          <w:rFonts w:ascii="Calibri" w:hAnsi="Calibri" w:cs="Arial"/>
          <w:sz w:val="22"/>
          <w:szCs w:val="22"/>
        </w:rPr>
        <w:t xml:space="preserve"> </w:t>
      </w:r>
    </w:p>
    <w:p w:rsidR="00524583" w:rsidRDefault="00524583" w:rsidP="00524583">
      <w:pPr>
        <w:autoSpaceDE w:val="0"/>
        <w:autoSpaceDN w:val="0"/>
        <w:adjustRightInd w:val="0"/>
        <w:rPr>
          <w:rFonts w:ascii="Calibri" w:hAnsi="Calibri" w:cs="Arial"/>
          <w:sz w:val="22"/>
          <w:szCs w:val="22"/>
        </w:rPr>
      </w:pPr>
    </w:p>
    <w:p w:rsidR="00524583" w:rsidRDefault="00524583" w:rsidP="008879B1">
      <w:pPr>
        <w:autoSpaceDE w:val="0"/>
        <w:autoSpaceDN w:val="0"/>
        <w:adjustRightInd w:val="0"/>
        <w:rPr>
          <w:rFonts w:ascii="Calibri" w:hAnsi="Calibri" w:cs="Arial"/>
          <w:iCs/>
          <w:sz w:val="22"/>
          <w:szCs w:val="22"/>
        </w:rPr>
      </w:pPr>
      <w:r w:rsidRPr="00524583">
        <w:rPr>
          <w:rFonts w:ascii="Calibri" w:hAnsi="Calibri" w:cs="Arial"/>
          <w:iCs/>
          <w:sz w:val="22"/>
          <w:szCs w:val="22"/>
        </w:rPr>
        <w:t>ADB 07</w:t>
      </w:r>
      <w:r>
        <w:rPr>
          <w:rFonts w:ascii="Calibri" w:hAnsi="Calibri" w:cs="Arial"/>
          <w:iCs/>
          <w:sz w:val="22"/>
          <w:szCs w:val="22"/>
        </w:rPr>
        <w:t xml:space="preserve"> </w:t>
      </w:r>
      <w:r w:rsidR="004705AB">
        <w:rPr>
          <w:rFonts w:ascii="Calibri" w:hAnsi="Calibri" w:cs="Arial"/>
          <w:iCs/>
          <w:sz w:val="22"/>
          <w:szCs w:val="22"/>
        </w:rPr>
        <w:t>–</w:t>
      </w:r>
      <w:r>
        <w:rPr>
          <w:rFonts w:ascii="Calibri" w:hAnsi="Calibri" w:cs="Arial"/>
          <w:iCs/>
          <w:sz w:val="22"/>
          <w:szCs w:val="22"/>
        </w:rPr>
        <w:t xml:space="preserve"> </w:t>
      </w:r>
      <w:r w:rsidR="004705AB">
        <w:rPr>
          <w:rFonts w:ascii="Calibri" w:hAnsi="Calibri" w:cs="Arial"/>
          <w:iCs/>
          <w:sz w:val="22"/>
          <w:szCs w:val="22"/>
        </w:rPr>
        <w:t xml:space="preserve">2007, Benchmarking and Data Book of Water Utilities in India, A partnership between The Ministry of Urban Development, Government of India and Asian Development Bank, </w:t>
      </w:r>
      <w:hyperlink r:id="rId10" w:history="1">
        <w:r w:rsidR="004705AB" w:rsidRPr="00B85B7F">
          <w:rPr>
            <w:rStyle w:val="Hyperlink"/>
            <w:rFonts w:ascii="Calibri" w:hAnsi="Calibri" w:cs="Arial"/>
            <w:iCs/>
            <w:sz w:val="22"/>
            <w:szCs w:val="22"/>
          </w:rPr>
          <w:t>www.adb.org</w:t>
        </w:r>
      </w:hyperlink>
    </w:p>
    <w:p w:rsidR="004705AB" w:rsidRDefault="004705AB" w:rsidP="008879B1">
      <w:pPr>
        <w:autoSpaceDE w:val="0"/>
        <w:autoSpaceDN w:val="0"/>
        <w:adjustRightInd w:val="0"/>
        <w:rPr>
          <w:rFonts w:ascii="Calibri" w:hAnsi="Calibri" w:cs="Arial"/>
          <w:iCs/>
          <w:sz w:val="22"/>
          <w:szCs w:val="22"/>
        </w:rPr>
      </w:pPr>
    </w:p>
    <w:p w:rsidR="008879B1" w:rsidRDefault="0041294F" w:rsidP="008879B1">
      <w:pPr>
        <w:autoSpaceDE w:val="0"/>
        <w:autoSpaceDN w:val="0"/>
        <w:adjustRightInd w:val="0"/>
        <w:rPr>
          <w:rFonts w:ascii="Calibri" w:hAnsi="Calibri" w:cs="Arial"/>
          <w:sz w:val="22"/>
          <w:szCs w:val="22"/>
        </w:rPr>
      </w:pPr>
      <w:r w:rsidRPr="0041294F">
        <w:rPr>
          <w:rFonts w:ascii="Calibri" w:hAnsi="Calibri" w:cs="Arial"/>
          <w:iCs/>
          <w:sz w:val="22"/>
          <w:szCs w:val="22"/>
        </w:rPr>
        <w:t>GOI 2002, 07</w:t>
      </w:r>
      <w:r>
        <w:rPr>
          <w:rFonts w:ascii="Calibri" w:hAnsi="Calibri" w:cs="Arial"/>
          <w:iCs/>
          <w:sz w:val="22"/>
          <w:szCs w:val="22"/>
        </w:rPr>
        <w:t xml:space="preserve"> - </w:t>
      </w:r>
      <w:r w:rsidR="004705AB">
        <w:rPr>
          <w:rFonts w:ascii="Calibri" w:hAnsi="Calibri" w:cs="Arial"/>
          <w:sz w:val="22"/>
          <w:szCs w:val="22"/>
        </w:rPr>
        <w:t xml:space="preserve">Ninth and Tenth Five Year Plan of India, Planning Commission of India, </w:t>
      </w:r>
      <w:hyperlink r:id="rId11" w:history="1">
        <w:r w:rsidR="004705AB" w:rsidRPr="00B85B7F">
          <w:rPr>
            <w:rStyle w:val="Hyperlink"/>
            <w:rFonts w:ascii="Calibri" w:hAnsi="Calibri" w:cs="Arial"/>
            <w:sz w:val="22"/>
            <w:szCs w:val="22"/>
          </w:rPr>
          <w:t>www.planningcommission.gov.in</w:t>
        </w:r>
      </w:hyperlink>
    </w:p>
    <w:p w:rsidR="001746B7" w:rsidRDefault="001746B7" w:rsidP="00B522F2">
      <w:pPr>
        <w:autoSpaceDE w:val="0"/>
        <w:autoSpaceDN w:val="0"/>
        <w:adjustRightInd w:val="0"/>
        <w:rPr>
          <w:rFonts w:ascii="Calibri" w:hAnsi="Calibri" w:cs="Arial"/>
          <w:sz w:val="22"/>
          <w:szCs w:val="22"/>
        </w:rPr>
      </w:pPr>
      <w:bookmarkStart w:id="0" w:name="_PictureBullets"/>
      <w:bookmarkEnd w:id="0"/>
      <w:r w:rsidRPr="001746B7">
        <w:rPr>
          <w:rFonts w:ascii="Calibri" w:hAnsi="Calibri" w:cs="Arial"/>
          <w:sz w:val="22"/>
          <w:szCs w:val="22"/>
        </w:rPr>
        <w:t>GOI 1985</w:t>
      </w:r>
      <w:r>
        <w:rPr>
          <w:rFonts w:ascii="Calibri" w:hAnsi="Calibri" w:cs="Arial"/>
          <w:sz w:val="22"/>
          <w:szCs w:val="22"/>
        </w:rPr>
        <w:t xml:space="preserve"> - Seventh Five Year Plan of India, Planning Commission of India, </w:t>
      </w:r>
      <w:hyperlink r:id="rId12" w:history="1">
        <w:r w:rsidRPr="00B85B7F">
          <w:rPr>
            <w:rStyle w:val="Hyperlink"/>
            <w:rFonts w:ascii="Calibri" w:hAnsi="Calibri" w:cs="Arial"/>
            <w:sz w:val="22"/>
            <w:szCs w:val="22"/>
          </w:rPr>
          <w:t>www.planningcommission.gov.in</w:t>
        </w:r>
      </w:hyperlink>
    </w:p>
    <w:p w:rsidR="001746B7" w:rsidRDefault="001746B7" w:rsidP="00B522F2">
      <w:pPr>
        <w:autoSpaceDE w:val="0"/>
        <w:autoSpaceDN w:val="0"/>
        <w:adjustRightInd w:val="0"/>
        <w:rPr>
          <w:rFonts w:ascii="Calibri" w:hAnsi="Calibri" w:cs="Arial"/>
          <w:color w:val="0000FF"/>
          <w:sz w:val="22"/>
          <w:szCs w:val="22"/>
        </w:rPr>
      </w:pPr>
    </w:p>
    <w:p w:rsidR="00B522F2" w:rsidRPr="00B522F2" w:rsidRDefault="00023375" w:rsidP="00B522F2">
      <w:pPr>
        <w:autoSpaceDE w:val="0"/>
        <w:autoSpaceDN w:val="0"/>
        <w:adjustRightInd w:val="0"/>
        <w:rPr>
          <w:rFonts w:ascii="Calibri" w:hAnsi="Calibri" w:cs="Arial"/>
          <w:sz w:val="22"/>
          <w:szCs w:val="22"/>
        </w:rPr>
      </w:pPr>
      <w:r w:rsidRPr="000E1467">
        <w:rPr>
          <w:rFonts w:ascii="Calibri" w:hAnsi="Calibri" w:cs="Arial"/>
          <w:sz w:val="22"/>
          <w:szCs w:val="22"/>
        </w:rPr>
        <w:t>(SANDRP 99) Assessment</w:t>
      </w:r>
      <w:r w:rsidRPr="00023375">
        <w:rPr>
          <w:rFonts w:ascii="Calibri" w:hAnsi="Calibri" w:cs="Arial"/>
          <w:sz w:val="22"/>
          <w:szCs w:val="22"/>
        </w:rPr>
        <w:t xml:space="preserve"> of water supply options</w:t>
      </w:r>
      <w:r>
        <w:rPr>
          <w:rFonts w:ascii="Calibri" w:hAnsi="Calibri" w:cs="Arial"/>
          <w:sz w:val="22"/>
          <w:szCs w:val="22"/>
        </w:rPr>
        <w:t xml:space="preserve"> </w:t>
      </w:r>
      <w:r w:rsidRPr="00023375">
        <w:rPr>
          <w:rFonts w:ascii="Calibri" w:hAnsi="Calibri" w:cs="Arial"/>
          <w:sz w:val="22"/>
          <w:szCs w:val="22"/>
        </w:rPr>
        <w:t xml:space="preserve">for urban </w:t>
      </w:r>
      <w:r w:rsidR="00B522F2">
        <w:rPr>
          <w:rFonts w:ascii="Calibri" w:hAnsi="Calibri" w:cs="Arial"/>
          <w:sz w:val="22"/>
          <w:szCs w:val="22"/>
        </w:rPr>
        <w:t>I</w:t>
      </w:r>
      <w:r w:rsidRPr="00023375">
        <w:rPr>
          <w:rFonts w:ascii="Calibri" w:hAnsi="Calibri" w:cs="Arial"/>
          <w:sz w:val="22"/>
          <w:szCs w:val="22"/>
        </w:rPr>
        <w:t>ndia</w:t>
      </w:r>
      <w:r>
        <w:rPr>
          <w:rFonts w:ascii="Calibri" w:hAnsi="Calibri" w:cs="Arial"/>
          <w:sz w:val="22"/>
          <w:szCs w:val="22"/>
        </w:rPr>
        <w:t xml:space="preserve">, </w:t>
      </w:r>
      <w:r w:rsidR="00B522F2" w:rsidRPr="00B522F2">
        <w:rPr>
          <w:rFonts w:ascii="Calibri" w:hAnsi="Calibri" w:cs="Arial"/>
          <w:sz w:val="22"/>
          <w:szCs w:val="22"/>
        </w:rPr>
        <w:t>Large Dams have no CaseA submission to</w:t>
      </w:r>
    </w:p>
    <w:p w:rsidR="00B522F2" w:rsidRDefault="00B522F2" w:rsidP="00B522F2">
      <w:pPr>
        <w:autoSpaceDE w:val="0"/>
        <w:autoSpaceDN w:val="0"/>
        <w:adjustRightInd w:val="0"/>
        <w:rPr>
          <w:rFonts w:ascii="Calibri" w:hAnsi="Calibri" w:cs="Arial"/>
          <w:sz w:val="22"/>
          <w:szCs w:val="22"/>
        </w:rPr>
      </w:pPr>
      <w:r>
        <w:rPr>
          <w:rFonts w:ascii="Calibri" w:hAnsi="Calibri" w:cs="Arial"/>
          <w:sz w:val="22"/>
          <w:szCs w:val="22"/>
        </w:rPr>
        <w:t xml:space="preserve">World Commission on Dams, </w:t>
      </w:r>
      <w:r w:rsidRPr="00B522F2">
        <w:rPr>
          <w:rFonts w:ascii="Calibri" w:hAnsi="Calibri" w:cs="Arial"/>
          <w:sz w:val="22"/>
          <w:szCs w:val="22"/>
        </w:rPr>
        <w:t>Thematic Reviews: Options Assessment, On behalf of</w:t>
      </w:r>
      <w:r>
        <w:rPr>
          <w:rFonts w:ascii="Calibri" w:hAnsi="Calibri" w:cs="Arial"/>
          <w:sz w:val="22"/>
          <w:szCs w:val="22"/>
        </w:rPr>
        <w:t xml:space="preserve"> </w:t>
      </w:r>
      <w:r w:rsidRPr="00B522F2">
        <w:rPr>
          <w:rFonts w:ascii="Calibri" w:hAnsi="Calibri" w:cs="Arial"/>
          <w:sz w:val="22"/>
          <w:szCs w:val="22"/>
        </w:rPr>
        <w:t>South Asian Network on Dams, Rivers and People (SANDRP)</w:t>
      </w:r>
      <w:r>
        <w:rPr>
          <w:rFonts w:ascii="Calibri" w:hAnsi="Calibri" w:cs="Arial"/>
          <w:sz w:val="22"/>
          <w:szCs w:val="22"/>
        </w:rPr>
        <w:t xml:space="preserve">, </w:t>
      </w:r>
      <w:r w:rsidRPr="00B522F2">
        <w:rPr>
          <w:rFonts w:ascii="Calibri" w:hAnsi="Calibri" w:cs="Arial"/>
          <w:sz w:val="22"/>
          <w:szCs w:val="22"/>
        </w:rPr>
        <w:t>November 1999</w:t>
      </w:r>
    </w:p>
    <w:p w:rsidR="00A3620C" w:rsidRDefault="00A3620C" w:rsidP="00B522F2">
      <w:pPr>
        <w:autoSpaceDE w:val="0"/>
        <w:autoSpaceDN w:val="0"/>
        <w:adjustRightInd w:val="0"/>
        <w:rPr>
          <w:rFonts w:ascii="Calibri" w:hAnsi="Calibri" w:cs="Arial"/>
          <w:sz w:val="22"/>
          <w:szCs w:val="22"/>
        </w:rPr>
      </w:pPr>
    </w:p>
    <w:p w:rsidR="00B522F2" w:rsidRDefault="00B522F2" w:rsidP="00B522F2">
      <w:pPr>
        <w:autoSpaceDE w:val="0"/>
        <w:autoSpaceDN w:val="0"/>
        <w:adjustRightInd w:val="0"/>
        <w:rPr>
          <w:rFonts w:ascii="Calibri" w:hAnsi="Calibri" w:cs="Arial"/>
          <w:sz w:val="22"/>
          <w:szCs w:val="22"/>
        </w:rPr>
      </w:pPr>
    </w:p>
    <w:p w:rsidR="00B522F2" w:rsidRPr="00B522F2" w:rsidRDefault="00B522F2" w:rsidP="00B522F2">
      <w:pPr>
        <w:autoSpaceDE w:val="0"/>
        <w:autoSpaceDN w:val="0"/>
        <w:adjustRightInd w:val="0"/>
        <w:rPr>
          <w:rFonts w:ascii="Calibri" w:hAnsi="Calibri" w:cs="Arial"/>
          <w:sz w:val="22"/>
          <w:szCs w:val="22"/>
        </w:rPr>
      </w:pPr>
    </w:p>
    <w:p w:rsidR="00B522F2" w:rsidRDefault="00B522F2" w:rsidP="00B522F2">
      <w:pPr>
        <w:autoSpaceDE w:val="0"/>
        <w:autoSpaceDN w:val="0"/>
        <w:adjustRightInd w:val="0"/>
        <w:rPr>
          <w:rFonts w:ascii="Arial" w:hAnsi="Arial" w:cs="Arial"/>
          <w:sz w:val="20"/>
          <w:szCs w:val="20"/>
          <w:lang w:eastAsia="en-US"/>
        </w:rPr>
      </w:pPr>
    </w:p>
    <w:p w:rsidR="00B522F2" w:rsidRDefault="00B522F2" w:rsidP="00B522F2">
      <w:pPr>
        <w:autoSpaceDE w:val="0"/>
        <w:autoSpaceDN w:val="0"/>
        <w:adjustRightInd w:val="0"/>
        <w:rPr>
          <w:rFonts w:ascii="Arial" w:hAnsi="Arial" w:cs="Arial"/>
          <w:sz w:val="20"/>
          <w:szCs w:val="20"/>
          <w:lang w:eastAsia="en-US"/>
        </w:rPr>
      </w:pPr>
    </w:p>
    <w:p w:rsidR="00023375" w:rsidRPr="00023375" w:rsidRDefault="00023375" w:rsidP="00B522F2">
      <w:pPr>
        <w:rPr>
          <w:rFonts w:ascii="Calibri" w:hAnsi="Calibri" w:cs="Arial"/>
          <w:sz w:val="22"/>
          <w:szCs w:val="22"/>
        </w:rPr>
      </w:pPr>
    </w:p>
    <w:p w:rsidR="003D3217" w:rsidRPr="00AB0216" w:rsidRDefault="003D3217" w:rsidP="003D3217">
      <w:pPr>
        <w:ind w:left="720"/>
        <w:rPr>
          <w:rFonts w:ascii="Calibri" w:hAnsi="Calibri" w:cs="Arial"/>
          <w:sz w:val="22"/>
          <w:szCs w:val="22"/>
        </w:rPr>
      </w:pPr>
    </w:p>
    <w:sectPr w:rsidR="003D3217" w:rsidRPr="00AB0216" w:rsidSect="000D5DCF">
      <w:footerReference w:type="even" r:id="rId13"/>
      <w:footerReference w:type="default" r:id="rId14"/>
      <w:pgSz w:w="11909" w:h="16834"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60A" w:rsidRDefault="00A9060A">
      <w:r>
        <w:separator/>
      </w:r>
    </w:p>
  </w:endnote>
  <w:endnote w:type="continuationSeparator" w:id="1">
    <w:p w:rsidR="00A9060A" w:rsidRDefault="00A90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Shree-Dev-001">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angal">
    <w:panose1 w:val="00000400000000000000"/>
    <w:charset w:val="01"/>
    <w:family w:val="auto"/>
    <w:pitch w:val="variable"/>
    <w:sig w:usb0="00008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C7" w:rsidRDefault="00652841" w:rsidP="00B20D6C">
    <w:pPr>
      <w:pStyle w:val="Footer"/>
      <w:framePr w:wrap="around" w:vAnchor="text" w:hAnchor="margin" w:xAlign="right" w:y="1"/>
      <w:rPr>
        <w:rStyle w:val="PageNumber"/>
      </w:rPr>
    </w:pPr>
    <w:r>
      <w:rPr>
        <w:rStyle w:val="PageNumber"/>
      </w:rPr>
      <w:fldChar w:fldCharType="begin"/>
    </w:r>
    <w:r w:rsidR="005F6CC7">
      <w:rPr>
        <w:rStyle w:val="PageNumber"/>
      </w:rPr>
      <w:instrText xml:space="preserve">PAGE  </w:instrText>
    </w:r>
    <w:r>
      <w:rPr>
        <w:rStyle w:val="PageNumber"/>
      </w:rPr>
      <w:fldChar w:fldCharType="end"/>
    </w:r>
  </w:p>
  <w:p w:rsidR="005F6CC7" w:rsidRDefault="005F6CC7" w:rsidP="005506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C7" w:rsidRDefault="00652841" w:rsidP="00B20D6C">
    <w:pPr>
      <w:pStyle w:val="Footer"/>
      <w:framePr w:wrap="around" w:vAnchor="text" w:hAnchor="margin" w:xAlign="right" w:y="1"/>
      <w:rPr>
        <w:rStyle w:val="PageNumber"/>
      </w:rPr>
    </w:pPr>
    <w:r>
      <w:rPr>
        <w:rStyle w:val="PageNumber"/>
      </w:rPr>
      <w:fldChar w:fldCharType="begin"/>
    </w:r>
    <w:r w:rsidR="005F6CC7">
      <w:rPr>
        <w:rStyle w:val="PageNumber"/>
      </w:rPr>
      <w:instrText xml:space="preserve">PAGE  </w:instrText>
    </w:r>
    <w:r>
      <w:rPr>
        <w:rStyle w:val="PageNumber"/>
      </w:rPr>
      <w:fldChar w:fldCharType="separate"/>
    </w:r>
    <w:r w:rsidR="00A9060A">
      <w:rPr>
        <w:rStyle w:val="PageNumber"/>
        <w:noProof/>
      </w:rPr>
      <w:t>1</w:t>
    </w:r>
    <w:r>
      <w:rPr>
        <w:rStyle w:val="PageNumber"/>
      </w:rPr>
      <w:fldChar w:fldCharType="end"/>
    </w:r>
  </w:p>
  <w:p w:rsidR="005F6CC7" w:rsidRDefault="005F6CC7" w:rsidP="005506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60A" w:rsidRDefault="00A9060A">
      <w:r>
        <w:separator/>
      </w:r>
    </w:p>
  </w:footnote>
  <w:footnote w:type="continuationSeparator" w:id="1">
    <w:p w:rsidR="00A9060A" w:rsidRDefault="00A9060A">
      <w:r>
        <w:continuationSeparator/>
      </w:r>
    </w:p>
  </w:footnote>
  <w:footnote w:id="2">
    <w:p w:rsidR="005F6CC7" w:rsidRPr="00E873D2" w:rsidRDefault="005F6CC7" w:rsidP="00E873D2">
      <w:pPr>
        <w:pStyle w:val="FootnoteText"/>
        <w:rPr>
          <w:rFonts w:ascii="Arial" w:hAnsi="Arial" w:cs="Arial"/>
        </w:rPr>
      </w:pPr>
      <w:r>
        <w:rPr>
          <w:rStyle w:val="FootnoteReference"/>
        </w:rPr>
        <w:footnoteRef/>
      </w:r>
      <w:r>
        <w:t xml:space="preserve"> </w:t>
      </w:r>
      <w:r w:rsidRPr="00E873D2">
        <w:rPr>
          <w:rFonts w:ascii="Arial" w:hAnsi="Arial" w:cs="Arial"/>
        </w:rPr>
        <w:t>Incident</w:t>
      </w:r>
      <w:r>
        <w:rPr>
          <w:rFonts w:ascii="Arial" w:hAnsi="Arial" w:cs="Arial"/>
        </w:rPr>
        <w:t>a</w:t>
      </w:r>
      <w:r w:rsidRPr="00E873D2">
        <w:rPr>
          <w:rFonts w:ascii="Arial" w:hAnsi="Arial" w:cs="Arial"/>
        </w:rPr>
        <w:t>l</w:t>
      </w:r>
      <w:r>
        <w:rPr>
          <w:rFonts w:ascii="Arial" w:hAnsi="Arial" w:cs="Arial"/>
        </w:rPr>
        <w:t>l</w:t>
      </w:r>
      <w:r w:rsidRPr="00E873D2">
        <w:rPr>
          <w:rFonts w:ascii="Arial" w:hAnsi="Arial" w:cs="Arial"/>
        </w:rPr>
        <w:t>y, this same excuse is put forth by the administration of Municipal Corporation of Greater Mumbai for its failure in maintai</w:t>
      </w:r>
      <w:r>
        <w:rPr>
          <w:rFonts w:ascii="Arial" w:hAnsi="Arial" w:cs="Arial"/>
        </w:rPr>
        <w:t>ni</w:t>
      </w:r>
      <w:r w:rsidRPr="00E873D2">
        <w:rPr>
          <w:rFonts w:ascii="Arial" w:hAnsi="Arial" w:cs="Arial"/>
        </w:rPr>
        <w:t>ng the service levels in the metropolis (White Paper</w:t>
      </w:r>
      <w:r>
        <w:rPr>
          <w:rFonts w:ascii="Arial" w:hAnsi="Arial" w:cs="Arial"/>
        </w:rPr>
        <w:t xml:space="preserve"> by MCGM on Water Supply</w:t>
      </w:r>
      <w:r w:rsidRPr="00E873D2">
        <w:rPr>
          <w:rFonts w:ascii="Arial" w:hAnsi="Arial" w:cs="Arial"/>
        </w:rPr>
        <w:t>)</w:t>
      </w:r>
    </w:p>
  </w:footnote>
  <w:footnote w:id="3">
    <w:p w:rsidR="005F6CC7" w:rsidRPr="00E873D2" w:rsidRDefault="005F6CC7" w:rsidP="00E873D2">
      <w:pPr>
        <w:pStyle w:val="FootnoteText"/>
        <w:rPr>
          <w:rFonts w:ascii="Arial" w:hAnsi="Arial" w:cs="Arial"/>
        </w:rPr>
      </w:pPr>
      <w:r w:rsidRPr="00E873D2">
        <w:rPr>
          <w:rStyle w:val="FootnoteReference"/>
          <w:rFonts w:ascii="Arial" w:hAnsi="Arial" w:cs="Arial"/>
        </w:rPr>
        <w:footnoteRef/>
      </w:r>
      <w:r w:rsidRPr="00E873D2">
        <w:rPr>
          <w:rFonts w:ascii="Arial" w:hAnsi="Arial" w:cs="Arial"/>
        </w:rPr>
        <w:t xml:space="preserve"> </w:t>
      </w:r>
      <w:r>
        <w:rPr>
          <w:rFonts w:ascii="Arial" w:hAnsi="Arial" w:cs="Arial"/>
        </w:rPr>
        <w:t xml:space="preserve">Source: Interview of the </w:t>
      </w:r>
      <w:r w:rsidRPr="00E873D2">
        <w:rPr>
          <w:rFonts w:ascii="Arial" w:hAnsi="Arial" w:cs="Arial"/>
        </w:rPr>
        <w:t>Chartered Accounts of Gurukripa Associates</w:t>
      </w:r>
    </w:p>
  </w:footnote>
  <w:footnote w:id="4">
    <w:p w:rsidR="005F6CC7" w:rsidRPr="00E873D2" w:rsidRDefault="005F6CC7" w:rsidP="00E873D2">
      <w:pPr>
        <w:rPr>
          <w:rFonts w:ascii="Arial" w:hAnsi="Arial" w:cs="Arial"/>
          <w:sz w:val="20"/>
          <w:szCs w:val="20"/>
        </w:rPr>
      </w:pPr>
      <w:r w:rsidRPr="00E873D2">
        <w:rPr>
          <w:rStyle w:val="FootnoteReference"/>
          <w:rFonts w:ascii="Arial" w:hAnsi="Arial" w:cs="Arial"/>
          <w:sz w:val="20"/>
          <w:szCs w:val="20"/>
        </w:rPr>
        <w:footnoteRef/>
      </w:r>
      <w:r w:rsidRPr="00E873D2">
        <w:rPr>
          <w:rFonts w:ascii="Arial" w:hAnsi="Arial" w:cs="Arial"/>
          <w:sz w:val="20"/>
          <w:szCs w:val="20"/>
        </w:rPr>
        <w:t xml:space="preserve"> Recently, NMC has also invited to invest in the up-scaling the 24x7 concept for whole of the city.</w:t>
      </w:r>
    </w:p>
    <w:p w:rsidR="005F6CC7" w:rsidRDefault="005F6CC7" w:rsidP="003D5E3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55B"/>
    <w:multiLevelType w:val="hybridMultilevel"/>
    <w:tmpl w:val="2C262ED8"/>
    <w:lvl w:ilvl="0" w:tplc="B626657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2721F"/>
    <w:multiLevelType w:val="hybridMultilevel"/>
    <w:tmpl w:val="DD78E7BC"/>
    <w:lvl w:ilvl="0" w:tplc="9A8C6D8E">
      <w:start w:val="1"/>
      <w:numFmt w:val="decimal"/>
      <w:lvlText w:val="%1."/>
      <w:lvlJc w:val="left"/>
      <w:pPr>
        <w:tabs>
          <w:tab w:val="num" w:pos="1296"/>
        </w:tabs>
        <w:ind w:left="1296" w:hanging="576"/>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nsid w:val="06C140CB"/>
    <w:multiLevelType w:val="hybridMultilevel"/>
    <w:tmpl w:val="C942A3FC"/>
    <w:lvl w:ilvl="0" w:tplc="9A8C6D8E">
      <w:start w:val="1"/>
      <w:numFmt w:val="decimal"/>
      <w:lvlText w:val="%1."/>
      <w:lvlJc w:val="left"/>
      <w:pPr>
        <w:tabs>
          <w:tab w:val="num" w:pos="1296"/>
        </w:tabs>
        <w:ind w:left="1296" w:hanging="576"/>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684147"/>
    <w:multiLevelType w:val="multilevel"/>
    <w:tmpl w:val="8C04D7B8"/>
    <w:lvl w:ilvl="0">
      <w:start w:val="1"/>
      <w:numFmt w:val="decimal"/>
      <w:lvlText w:val="%1."/>
      <w:lvlJc w:val="left"/>
      <w:pPr>
        <w:tabs>
          <w:tab w:val="num" w:pos="1296"/>
        </w:tabs>
        <w:ind w:left="1296" w:hanging="576"/>
      </w:pPr>
      <w:rPr>
        <w:rFonts w:hint="default"/>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
    <w:nsid w:val="0B090C64"/>
    <w:multiLevelType w:val="multilevel"/>
    <w:tmpl w:val="2C262ED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626490"/>
    <w:multiLevelType w:val="hybridMultilevel"/>
    <w:tmpl w:val="8B34E31C"/>
    <w:lvl w:ilvl="0" w:tplc="F40868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48133D"/>
    <w:multiLevelType w:val="hybridMultilevel"/>
    <w:tmpl w:val="D51AC398"/>
    <w:lvl w:ilvl="0" w:tplc="9300FA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F39DE"/>
    <w:multiLevelType w:val="multilevel"/>
    <w:tmpl w:val="E9B2CE12"/>
    <w:lvl w:ilvl="0">
      <w:start w:val="1"/>
      <w:numFmt w:val="decimal"/>
      <w:lvlText w:val="%1."/>
      <w:lvlJc w:val="left"/>
      <w:pPr>
        <w:tabs>
          <w:tab w:val="num" w:pos="1296"/>
        </w:tabs>
        <w:ind w:left="1296" w:hanging="576"/>
      </w:pPr>
      <w:rPr>
        <w:rFonts w:hint="default"/>
      </w:rPr>
    </w:lvl>
    <w:lvl w:ilvl="1">
      <w:start w:val="1"/>
      <w:numFmt w:val="decimal"/>
      <w:lvlText w:val="%2."/>
      <w:lvlJc w:val="left"/>
      <w:pPr>
        <w:tabs>
          <w:tab w:val="num" w:pos="1296"/>
        </w:tabs>
        <w:ind w:left="1296" w:hanging="576"/>
      </w:pPr>
      <w:rPr>
        <w:rFonts w:hint="default"/>
      </w:r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8">
    <w:nsid w:val="20910B87"/>
    <w:multiLevelType w:val="hybridMultilevel"/>
    <w:tmpl w:val="C3DED866"/>
    <w:lvl w:ilvl="0" w:tplc="B626657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4F1425"/>
    <w:multiLevelType w:val="hybridMultilevel"/>
    <w:tmpl w:val="1E50537A"/>
    <w:lvl w:ilvl="0" w:tplc="B626657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E67225"/>
    <w:multiLevelType w:val="hybridMultilevel"/>
    <w:tmpl w:val="72DE3930"/>
    <w:lvl w:ilvl="0" w:tplc="9A8C6D8E">
      <w:start w:val="1"/>
      <w:numFmt w:val="decimal"/>
      <w:lvlText w:val="%1."/>
      <w:lvlJc w:val="left"/>
      <w:pPr>
        <w:tabs>
          <w:tab w:val="num" w:pos="1296"/>
        </w:tabs>
        <w:ind w:left="1296" w:hanging="576"/>
      </w:pPr>
      <w:rPr>
        <w:rFonts w:hint="default"/>
      </w:rPr>
    </w:lvl>
    <w:lvl w:ilvl="1" w:tplc="5BC634C4">
      <w:start w:val="1"/>
      <w:numFmt w:val="low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288A72C6"/>
    <w:multiLevelType w:val="multilevel"/>
    <w:tmpl w:val="6ADA8D42"/>
    <w:lvl w:ilvl="0">
      <w:start w:val="1"/>
      <w:numFmt w:val="decimal"/>
      <w:lvlText w:val="%1."/>
      <w:lvlJc w:val="left"/>
      <w:pPr>
        <w:tabs>
          <w:tab w:val="num" w:pos="360"/>
        </w:tabs>
        <w:ind w:left="360" w:hanging="360"/>
      </w:pPr>
      <w:rPr>
        <w:rFonts w:hint="default"/>
        <w:b/>
        <w:bCs/>
        <w:sz w:val="21"/>
        <w:szCs w:val="21"/>
      </w:rPr>
    </w:lvl>
    <w:lvl w:ilvl="1">
      <w:start w:val="1"/>
      <w:numFmt w:val="decimal"/>
      <w:lvlText w:val="%1.%2."/>
      <w:lvlJc w:val="left"/>
      <w:pPr>
        <w:tabs>
          <w:tab w:val="num" w:pos="792"/>
        </w:tabs>
        <w:ind w:left="792" w:hanging="432"/>
      </w:pPr>
      <w:rPr>
        <w:rFonts w:hint="default"/>
        <w:b/>
        <w:bCs/>
        <w:i w:val="0"/>
        <w:iCs w:val="0"/>
        <w:sz w:val="20"/>
        <w:szCs w:val="20"/>
      </w:rPr>
    </w:lvl>
    <w:lvl w:ilvl="2">
      <w:start w:val="1"/>
      <w:numFmt w:val="decimal"/>
      <w:lvlText w:val="%3."/>
      <w:lvlJc w:val="left"/>
      <w:pPr>
        <w:tabs>
          <w:tab w:val="num" w:pos="1440"/>
        </w:tabs>
        <w:ind w:left="1224" w:hanging="504"/>
      </w:pPr>
      <w:rPr>
        <w:rFonts w:ascii="Calibri" w:eastAsia="SimSun" w:hAnsi="Calibri" w:cs="Times New Roman"/>
        <w:b w:val="0"/>
        <w:bCs w:val="0"/>
        <w:sz w:val="20"/>
        <w:szCs w:val="20"/>
      </w:rPr>
    </w:lvl>
    <w:lvl w:ilvl="3">
      <w:start w:val="1"/>
      <w:numFmt w:val="decimal"/>
      <w:lvlText w:val="%1.%2.%3.%4."/>
      <w:lvlJc w:val="left"/>
      <w:pPr>
        <w:tabs>
          <w:tab w:val="num" w:pos="2160"/>
        </w:tabs>
        <w:ind w:left="1728" w:hanging="648"/>
      </w:pPr>
      <w:rPr>
        <w:rFonts w:hint="default"/>
        <w:b w:val="0"/>
        <w:bCs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A64725A"/>
    <w:multiLevelType w:val="multilevel"/>
    <w:tmpl w:val="C942A3FC"/>
    <w:lvl w:ilvl="0">
      <w:start w:val="1"/>
      <w:numFmt w:val="decimal"/>
      <w:lvlText w:val="%1."/>
      <w:lvlJc w:val="left"/>
      <w:pPr>
        <w:tabs>
          <w:tab w:val="num" w:pos="1296"/>
        </w:tabs>
        <w:ind w:left="1296" w:hanging="576"/>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3D26C1"/>
    <w:multiLevelType w:val="multilevel"/>
    <w:tmpl w:val="893EAA96"/>
    <w:lvl w:ilvl="0">
      <w:start w:val="1"/>
      <w:numFmt w:val="decimal"/>
      <w:lvlText w:val="%1."/>
      <w:lvlJc w:val="left"/>
      <w:pPr>
        <w:tabs>
          <w:tab w:val="num" w:pos="1296"/>
        </w:tabs>
        <w:ind w:left="1296" w:hanging="576"/>
      </w:pPr>
      <w:rPr>
        <w:rFonts w:hint="default"/>
      </w:rPr>
    </w:lvl>
    <w:lvl w:ilvl="1">
      <w:start w:val="1"/>
      <w:numFmt w:val="bullet"/>
      <w:lvlText w:val=""/>
      <w:lvlJc w:val="left"/>
      <w:pPr>
        <w:tabs>
          <w:tab w:val="num" w:pos="2016"/>
        </w:tabs>
        <w:ind w:left="2016" w:hanging="360"/>
      </w:pPr>
      <w:rPr>
        <w:rFonts w:ascii="Symbol" w:hAnsi="Symbol" w:hint="default"/>
        <w:color w:val="auto"/>
      </w:r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4">
    <w:nsid w:val="370A4618"/>
    <w:multiLevelType w:val="hybridMultilevel"/>
    <w:tmpl w:val="99665140"/>
    <w:lvl w:ilvl="0" w:tplc="B626657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9A76C7"/>
    <w:multiLevelType w:val="multilevel"/>
    <w:tmpl w:val="6ADA8D42"/>
    <w:lvl w:ilvl="0">
      <w:start w:val="1"/>
      <w:numFmt w:val="decimal"/>
      <w:lvlText w:val="%1."/>
      <w:lvlJc w:val="left"/>
      <w:pPr>
        <w:tabs>
          <w:tab w:val="num" w:pos="360"/>
        </w:tabs>
        <w:ind w:left="360" w:hanging="360"/>
      </w:pPr>
      <w:rPr>
        <w:rFonts w:hint="default"/>
        <w:b/>
        <w:bCs/>
        <w:sz w:val="21"/>
        <w:szCs w:val="21"/>
      </w:rPr>
    </w:lvl>
    <w:lvl w:ilvl="1">
      <w:start w:val="1"/>
      <w:numFmt w:val="decimal"/>
      <w:lvlText w:val="%1.%2."/>
      <w:lvlJc w:val="left"/>
      <w:pPr>
        <w:tabs>
          <w:tab w:val="num" w:pos="792"/>
        </w:tabs>
        <w:ind w:left="792" w:hanging="432"/>
      </w:pPr>
      <w:rPr>
        <w:rFonts w:hint="default"/>
        <w:b/>
        <w:bCs/>
        <w:i w:val="0"/>
        <w:iCs w:val="0"/>
        <w:sz w:val="20"/>
        <w:szCs w:val="20"/>
      </w:rPr>
    </w:lvl>
    <w:lvl w:ilvl="2">
      <w:start w:val="1"/>
      <w:numFmt w:val="decimal"/>
      <w:lvlText w:val="%3."/>
      <w:lvlJc w:val="left"/>
      <w:pPr>
        <w:tabs>
          <w:tab w:val="num" w:pos="1440"/>
        </w:tabs>
        <w:ind w:left="1224" w:hanging="504"/>
      </w:pPr>
      <w:rPr>
        <w:rFonts w:ascii="Calibri" w:eastAsia="SimSun" w:hAnsi="Calibri" w:cs="Times New Roman"/>
        <w:b w:val="0"/>
        <w:bCs w:val="0"/>
        <w:sz w:val="20"/>
        <w:szCs w:val="20"/>
      </w:rPr>
    </w:lvl>
    <w:lvl w:ilvl="3">
      <w:start w:val="1"/>
      <w:numFmt w:val="decimal"/>
      <w:lvlText w:val="%1.%2.%3.%4."/>
      <w:lvlJc w:val="left"/>
      <w:pPr>
        <w:tabs>
          <w:tab w:val="num" w:pos="2160"/>
        </w:tabs>
        <w:ind w:left="1728" w:hanging="648"/>
      </w:pPr>
      <w:rPr>
        <w:rFonts w:hint="default"/>
        <w:b w:val="0"/>
        <w:bCs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AA161BA"/>
    <w:multiLevelType w:val="multilevel"/>
    <w:tmpl w:val="C942A3FC"/>
    <w:lvl w:ilvl="0">
      <w:start w:val="1"/>
      <w:numFmt w:val="decimal"/>
      <w:lvlText w:val="%1."/>
      <w:lvlJc w:val="left"/>
      <w:pPr>
        <w:tabs>
          <w:tab w:val="num" w:pos="1296"/>
        </w:tabs>
        <w:ind w:left="1296" w:hanging="576"/>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1E1B05"/>
    <w:multiLevelType w:val="multilevel"/>
    <w:tmpl w:val="5F909F62"/>
    <w:lvl w:ilvl="0">
      <w:start w:val="1"/>
      <w:numFmt w:val="decimal"/>
      <w:lvlText w:val="%1."/>
      <w:lvlJc w:val="left"/>
      <w:pPr>
        <w:tabs>
          <w:tab w:val="num" w:pos="1296"/>
        </w:tabs>
        <w:ind w:left="1296" w:hanging="576"/>
      </w:pPr>
      <w:rPr>
        <w:rFonts w:hint="default"/>
      </w:rPr>
    </w:lvl>
    <w:lvl w:ilvl="1">
      <w:start w:val="1"/>
      <w:numFmt w:val="decimal"/>
      <w:lvlText w:val="%2."/>
      <w:lvlJc w:val="left"/>
      <w:pPr>
        <w:tabs>
          <w:tab w:val="num" w:pos="1296"/>
        </w:tabs>
        <w:ind w:left="1296" w:hanging="576"/>
      </w:pPr>
      <w:rPr>
        <w:rFonts w:hint="default"/>
      </w:r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8">
    <w:nsid w:val="3CCA60A3"/>
    <w:multiLevelType w:val="hybridMultilevel"/>
    <w:tmpl w:val="46CC804E"/>
    <w:lvl w:ilvl="0" w:tplc="B626657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0E05BC"/>
    <w:multiLevelType w:val="hybridMultilevel"/>
    <w:tmpl w:val="5E765300"/>
    <w:lvl w:ilvl="0" w:tplc="B626657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AF5FE1"/>
    <w:multiLevelType w:val="multilevel"/>
    <w:tmpl w:val="8C04D7B8"/>
    <w:lvl w:ilvl="0">
      <w:start w:val="1"/>
      <w:numFmt w:val="decimal"/>
      <w:lvlText w:val="%1."/>
      <w:lvlJc w:val="left"/>
      <w:pPr>
        <w:tabs>
          <w:tab w:val="num" w:pos="1296"/>
        </w:tabs>
        <w:ind w:left="1296" w:hanging="576"/>
      </w:pPr>
      <w:rPr>
        <w:rFonts w:hint="default"/>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1">
    <w:nsid w:val="416A48FB"/>
    <w:multiLevelType w:val="hybridMultilevel"/>
    <w:tmpl w:val="96AE1FBA"/>
    <w:lvl w:ilvl="0" w:tplc="9A8C6D8E">
      <w:start w:val="1"/>
      <w:numFmt w:val="decimal"/>
      <w:lvlText w:val="%1."/>
      <w:lvlJc w:val="left"/>
      <w:pPr>
        <w:tabs>
          <w:tab w:val="num" w:pos="1296"/>
        </w:tabs>
        <w:ind w:left="1296" w:hanging="576"/>
      </w:pPr>
      <w:rPr>
        <w:rFonts w:hint="default"/>
      </w:rPr>
    </w:lvl>
    <w:lvl w:ilvl="1" w:tplc="9A8C6D8E">
      <w:start w:val="1"/>
      <w:numFmt w:val="decimal"/>
      <w:lvlText w:val="%2."/>
      <w:lvlJc w:val="left"/>
      <w:pPr>
        <w:tabs>
          <w:tab w:val="num" w:pos="1296"/>
        </w:tabs>
        <w:ind w:left="1296" w:hanging="576"/>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nsid w:val="457444F8"/>
    <w:multiLevelType w:val="multilevel"/>
    <w:tmpl w:val="D264C228"/>
    <w:lvl w:ilvl="0">
      <w:start w:val="1"/>
      <w:numFmt w:val="decimal"/>
      <w:lvlText w:val="%1."/>
      <w:lvlJc w:val="left"/>
      <w:pPr>
        <w:tabs>
          <w:tab w:val="num" w:pos="1296"/>
        </w:tabs>
        <w:ind w:left="1296" w:hanging="576"/>
      </w:pPr>
      <w:rPr>
        <w:rFonts w:hint="default"/>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3">
    <w:nsid w:val="51EA4D5D"/>
    <w:multiLevelType w:val="hybridMultilevel"/>
    <w:tmpl w:val="784A4616"/>
    <w:lvl w:ilvl="0" w:tplc="1D7EF304">
      <w:start w:val="1"/>
      <w:numFmt w:val="bullet"/>
      <w:lvlText w:val=""/>
      <w:lvlJc w:val="left"/>
      <w:pPr>
        <w:tabs>
          <w:tab w:val="num" w:pos="1080"/>
        </w:tabs>
        <w:ind w:left="108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BA731D"/>
    <w:multiLevelType w:val="hybridMultilevel"/>
    <w:tmpl w:val="97F8A29C"/>
    <w:lvl w:ilvl="0" w:tplc="D47E7B5A">
      <w:start w:val="1"/>
      <w:numFmt w:val="decimal"/>
      <w:lvlText w:val="%1."/>
      <w:lvlJc w:val="left"/>
      <w:pPr>
        <w:tabs>
          <w:tab w:val="num" w:pos="576"/>
        </w:tabs>
        <w:ind w:left="576" w:hanging="576"/>
      </w:pPr>
      <w:rPr>
        <w:rFonts w:hint="default"/>
        <w:b w:val="0"/>
        <w:bCs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5">
    <w:nsid w:val="5B7E3917"/>
    <w:multiLevelType w:val="hybridMultilevel"/>
    <w:tmpl w:val="D264C228"/>
    <w:lvl w:ilvl="0" w:tplc="9A8C6D8E">
      <w:start w:val="1"/>
      <w:numFmt w:val="decimal"/>
      <w:lvlText w:val="%1."/>
      <w:lvlJc w:val="left"/>
      <w:pPr>
        <w:tabs>
          <w:tab w:val="num" w:pos="1296"/>
        </w:tabs>
        <w:ind w:left="1296" w:hanging="576"/>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6">
    <w:nsid w:val="5EDB3B8E"/>
    <w:multiLevelType w:val="hybridMultilevel"/>
    <w:tmpl w:val="D03887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7A1014FF"/>
    <w:multiLevelType w:val="hybridMultilevel"/>
    <w:tmpl w:val="42007378"/>
    <w:lvl w:ilvl="0" w:tplc="9A8C6D8E">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8">
    <w:nsid w:val="7C9C4990"/>
    <w:multiLevelType w:val="hybridMultilevel"/>
    <w:tmpl w:val="7D385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0"/>
  </w:num>
  <w:num w:numId="5">
    <w:abstractNumId w:val="4"/>
  </w:num>
  <w:num w:numId="6">
    <w:abstractNumId w:val="2"/>
  </w:num>
  <w:num w:numId="7">
    <w:abstractNumId w:val="16"/>
  </w:num>
  <w:num w:numId="8">
    <w:abstractNumId w:val="25"/>
  </w:num>
  <w:num w:numId="9">
    <w:abstractNumId w:val="22"/>
  </w:num>
  <w:num w:numId="10">
    <w:abstractNumId w:val="10"/>
  </w:num>
  <w:num w:numId="11">
    <w:abstractNumId w:val="12"/>
  </w:num>
  <w:num w:numId="12">
    <w:abstractNumId w:val="21"/>
  </w:num>
  <w:num w:numId="13">
    <w:abstractNumId w:val="13"/>
  </w:num>
  <w:num w:numId="14">
    <w:abstractNumId w:val="20"/>
  </w:num>
  <w:num w:numId="15">
    <w:abstractNumId w:val="27"/>
  </w:num>
  <w:num w:numId="16">
    <w:abstractNumId w:val="7"/>
  </w:num>
  <w:num w:numId="17">
    <w:abstractNumId w:val="17"/>
  </w:num>
  <w:num w:numId="18">
    <w:abstractNumId w:val="3"/>
  </w:num>
  <w:num w:numId="19">
    <w:abstractNumId w:val="1"/>
  </w:num>
  <w:num w:numId="20">
    <w:abstractNumId w:val="24"/>
  </w:num>
  <w:num w:numId="21">
    <w:abstractNumId w:val="23"/>
  </w:num>
  <w:num w:numId="22">
    <w:abstractNumId w:val="9"/>
  </w:num>
  <w:num w:numId="23">
    <w:abstractNumId w:val="18"/>
  </w:num>
  <w:num w:numId="24">
    <w:abstractNumId w:val="6"/>
  </w:num>
  <w:num w:numId="25">
    <w:abstractNumId w:val="14"/>
  </w:num>
  <w:num w:numId="26">
    <w:abstractNumId w:val="19"/>
  </w:num>
  <w:num w:numId="27">
    <w:abstractNumId w:val="28"/>
  </w:num>
  <w:num w:numId="28">
    <w:abstractNumId w:val="2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applyBreakingRules/>
    <w:useFELayout/>
  </w:compat>
  <w:rsids>
    <w:rsidRoot w:val="00093702"/>
    <w:rsid w:val="000004B8"/>
    <w:rsid w:val="0000086C"/>
    <w:rsid w:val="000008DA"/>
    <w:rsid w:val="0000247E"/>
    <w:rsid w:val="0000390C"/>
    <w:rsid w:val="00004C4E"/>
    <w:rsid w:val="00006D97"/>
    <w:rsid w:val="00007710"/>
    <w:rsid w:val="00010822"/>
    <w:rsid w:val="00011EA0"/>
    <w:rsid w:val="0001234B"/>
    <w:rsid w:val="00012934"/>
    <w:rsid w:val="00012C7D"/>
    <w:rsid w:val="000145E4"/>
    <w:rsid w:val="00015A69"/>
    <w:rsid w:val="00016195"/>
    <w:rsid w:val="00021FF0"/>
    <w:rsid w:val="00022F69"/>
    <w:rsid w:val="00023116"/>
    <w:rsid w:val="00023375"/>
    <w:rsid w:val="0002353E"/>
    <w:rsid w:val="00023DB3"/>
    <w:rsid w:val="00025621"/>
    <w:rsid w:val="00027636"/>
    <w:rsid w:val="00030427"/>
    <w:rsid w:val="0003065F"/>
    <w:rsid w:val="000312C7"/>
    <w:rsid w:val="00031C72"/>
    <w:rsid w:val="00031DAD"/>
    <w:rsid w:val="00034690"/>
    <w:rsid w:val="00035351"/>
    <w:rsid w:val="00041C9B"/>
    <w:rsid w:val="00043852"/>
    <w:rsid w:val="0004393A"/>
    <w:rsid w:val="00044601"/>
    <w:rsid w:val="0004543E"/>
    <w:rsid w:val="00045688"/>
    <w:rsid w:val="00045ED1"/>
    <w:rsid w:val="000471D1"/>
    <w:rsid w:val="000509BF"/>
    <w:rsid w:val="00050D29"/>
    <w:rsid w:val="00051491"/>
    <w:rsid w:val="00052F98"/>
    <w:rsid w:val="00054AFA"/>
    <w:rsid w:val="0005766D"/>
    <w:rsid w:val="00061146"/>
    <w:rsid w:val="00061F45"/>
    <w:rsid w:val="0006390A"/>
    <w:rsid w:val="000661A9"/>
    <w:rsid w:val="000666DA"/>
    <w:rsid w:val="000669C1"/>
    <w:rsid w:val="0006730C"/>
    <w:rsid w:val="000673DC"/>
    <w:rsid w:val="000678B5"/>
    <w:rsid w:val="00070634"/>
    <w:rsid w:val="00070FC3"/>
    <w:rsid w:val="000715CB"/>
    <w:rsid w:val="000742E1"/>
    <w:rsid w:val="0007501C"/>
    <w:rsid w:val="00075AA0"/>
    <w:rsid w:val="00076B67"/>
    <w:rsid w:val="00077214"/>
    <w:rsid w:val="00077615"/>
    <w:rsid w:val="00077FC1"/>
    <w:rsid w:val="000802BC"/>
    <w:rsid w:val="000803DF"/>
    <w:rsid w:val="00081258"/>
    <w:rsid w:val="00081835"/>
    <w:rsid w:val="000841FF"/>
    <w:rsid w:val="00084295"/>
    <w:rsid w:val="00085B94"/>
    <w:rsid w:val="00086095"/>
    <w:rsid w:val="00086760"/>
    <w:rsid w:val="000869C7"/>
    <w:rsid w:val="00087871"/>
    <w:rsid w:val="00090F7F"/>
    <w:rsid w:val="00093702"/>
    <w:rsid w:val="00095B90"/>
    <w:rsid w:val="00096BD9"/>
    <w:rsid w:val="000A1614"/>
    <w:rsid w:val="000A362A"/>
    <w:rsid w:val="000A3F06"/>
    <w:rsid w:val="000A4369"/>
    <w:rsid w:val="000A534B"/>
    <w:rsid w:val="000A5AAB"/>
    <w:rsid w:val="000A6856"/>
    <w:rsid w:val="000B20E4"/>
    <w:rsid w:val="000B4242"/>
    <w:rsid w:val="000B4C23"/>
    <w:rsid w:val="000B4D70"/>
    <w:rsid w:val="000B6C48"/>
    <w:rsid w:val="000B7120"/>
    <w:rsid w:val="000C04A1"/>
    <w:rsid w:val="000C279F"/>
    <w:rsid w:val="000C3544"/>
    <w:rsid w:val="000C5D01"/>
    <w:rsid w:val="000C662D"/>
    <w:rsid w:val="000C6C24"/>
    <w:rsid w:val="000C7415"/>
    <w:rsid w:val="000D06A4"/>
    <w:rsid w:val="000D0F9A"/>
    <w:rsid w:val="000D2C58"/>
    <w:rsid w:val="000D2C81"/>
    <w:rsid w:val="000D3F94"/>
    <w:rsid w:val="000D44AF"/>
    <w:rsid w:val="000D5DCF"/>
    <w:rsid w:val="000D6026"/>
    <w:rsid w:val="000D708E"/>
    <w:rsid w:val="000D7829"/>
    <w:rsid w:val="000E1467"/>
    <w:rsid w:val="000E1DE0"/>
    <w:rsid w:val="000E266F"/>
    <w:rsid w:val="000E3F2A"/>
    <w:rsid w:val="000E5977"/>
    <w:rsid w:val="000E5D4C"/>
    <w:rsid w:val="000E6519"/>
    <w:rsid w:val="000E7C7F"/>
    <w:rsid w:val="000F2808"/>
    <w:rsid w:val="000F3E59"/>
    <w:rsid w:val="000F404C"/>
    <w:rsid w:val="000F6FF3"/>
    <w:rsid w:val="00100ACE"/>
    <w:rsid w:val="00100C8B"/>
    <w:rsid w:val="00100EC6"/>
    <w:rsid w:val="0010192D"/>
    <w:rsid w:val="00104BB9"/>
    <w:rsid w:val="00105C67"/>
    <w:rsid w:val="0011019B"/>
    <w:rsid w:val="001115E1"/>
    <w:rsid w:val="00114F53"/>
    <w:rsid w:val="00115852"/>
    <w:rsid w:val="00123A27"/>
    <w:rsid w:val="00124907"/>
    <w:rsid w:val="00127694"/>
    <w:rsid w:val="00130273"/>
    <w:rsid w:val="001316DB"/>
    <w:rsid w:val="001328D6"/>
    <w:rsid w:val="00133B49"/>
    <w:rsid w:val="00134412"/>
    <w:rsid w:val="00134676"/>
    <w:rsid w:val="00135FD8"/>
    <w:rsid w:val="0013659A"/>
    <w:rsid w:val="00140811"/>
    <w:rsid w:val="00141A46"/>
    <w:rsid w:val="00142893"/>
    <w:rsid w:val="00150D85"/>
    <w:rsid w:val="00151E05"/>
    <w:rsid w:val="0015404A"/>
    <w:rsid w:val="001543F6"/>
    <w:rsid w:val="0015469D"/>
    <w:rsid w:val="00160007"/>
    <w:rsid w:val="00161FEA"/>
    <w:rsid w:val="00164B59"/>
    <w:rsid w:val="001652C0"/>
    <w:rsid w:val="00165A1B"/>
    <w:rsid w:val="00165BF2"/>
    <w:rsid w:val="0016645C"/>
    <w:rsid w:val="00172EBF"/>
    <w:rsid w:val="00173B6A"/>
    <w:rsid w:val="00173D66"/>
    <w:rsid w:val="001746B7"/>
    <w:rsid w:val="001750D3"/>
    <w:rsid w:val="00175AAC"/>
    <w:rsid w:val="00180984"/>
    <w:rsid w:val="001856BB"/>
    <w:rsid w:val="0018598F"/>
    <w:rsid w:val="00185C39"/>
    <w:rsid w:val="00187729"/>
    <w:rsid w:val="00191D0C"/>
    <w:rsid w:val="00193F1C"/>
    <w:rsid w:val="001947C0"/>
    <w:rsid w:val="00195A2E"/>
    <w:rsid w:val="001A033D"/>
    <w:rsid w:val="001A2D04"/>
    <w:rsid w:val="001A4B17"/>
    <w:rsid w:val="001A58D4"/>
    <w:rsid w:val="001A70F4"/>
    <w:rsid w:val="001A7240"/>
    <w:rsid w:val="001A74FF"/>
    <w:rsid w:val="001A7CF1"/>
    <w:rsid w:val="001B3FDF"/>
    <w:rsid w:val="001B6C03"/>
    <w:rsid w:val="001B742A"/>
    <w:rsid w:val="001B7845"/>
    <w:rsid w:val="001C05D8"/>
    <w:rsid w:val="001C0734"/>
    <w:rsid w:val="001C38CF"/>
    <w:rsid w:val="001C4060"/>
    <w:rsid w:val="001C5349"/>
    <w:rsid w:val="001D0263"/>
    <w:rsid w:val="001D17FD"/>
    <w:rsid w:val="001D1CC2"/>
    <w:rsid w:val="001D29CB"/>
    <w:rsid w:val="001D552F"/>
    <w:rsid w:val="001D612D"/>
    <w:rsid w:val="001D7468"/>
    <w:rsid w:val="001E1510"/>
    <w:rsid w:val="001E2EE6"/>
    <w:rsid w:val="001E6C0B"/>
    <w:rsid w:val="001E78B4"/>
    <w:rsid w:val="001E7AF5"/>
    <w:rsid w:val="001E7DC0"/>
    <w:rsid w:val="001F16A5"/>
    <w:rsid w:val="001F1C2E"/>
    <w:rsid w:val="001F44C0"/>
    <w:rsid w:val="001F4AD0"/>
    <w:rsid w:val="001F4E9E"/>
    <w:rsid w:val="001F606B"/>
    <w:rsid w:val="001F67D4"/>
    <w:rsid w:val="001F6AEC"/>
    <w:rsid w:val="00200910"/>
    <w:rsid w:val="00201AAB"/>
    <w:rsid w:val="00202BA7"/>
    <w:rsid w:val="00203187"/>
    <w:rsid w:val="0020429D"/>
    <w:rsid w:val="00215C03"/>
    <w:rsid w:val="0021623F"/>
    <w:rsid w:val="00216523"/>
    <w:rsid w:val="00216F82"/>
    <w:rsid w:val="0022045B"/>
    <w:rsid w:val="00223D9E"/>
    <w:rsid w:val="00224B54"/>
    <w:rsid w:val="00225356"/>
    <w:rsid w:val="0023065E"/>
    <w:rsid w:val="00230E0B"/>
    <w:rsid w:val="00233ED7"/>
    <w:rsid w:val="00234161"/>
    <w:rsid w:val="00237BC8"/>
    <w:rsid w:val="00240BF6"/>
    <w:rsid w:val="00240C16"/>
    <w:rsid w:val="00241021"/>
    <w:rsid w:val="00241259"/>
    <w:rsid w:val="0024263A"/>
    <w:rsid w:val="00245D7E"/>
    <w:rsid w:val="00245FCA"/>
    <w:rsid w:val="00247B53"/>
    <w:rsid w:val="00247D44"/>
    <w:rsid w:val="00247ECE"/>
    <w:rsid w:val="002509F1"/>
    <w:rsid w:val="00252F33"/>
    <w:rsid w:val="00254CF9"/>
    <w:rsid w:val="00255020"/>
    <w:rsid w:val="00262696"/>
    <w:rsid w:val="002638FD"/>
    <w:rsid w:val="00263B38"/>
    <w:rsid w:val="00265272"/>
    <w:rsid w:val="00265B93"/>
    <w:rsid w:val="00270F11"/>
    <w:rsid w:val="00273524"/>
    <w:rsid w:val="0027394D"/>
    <w:rsid w:val="00273A37"/>
    <w:rsid w:val="00273CB9"/>
    <w:rsid w:val="00277EAC"/>
    <w:rsid w:val="00283E2C"/>
    <w:rsid w:val="002844D2"/>
    <w:rsid w:val="00287413"/>
    <w:rsid w:val="00287E52"/>
    <w:rsid w:val="00290A43"/>
    <w:rsid w:val="00292925"/>
    <w:rsid w:val="002950D3"/>
    <w:rsid w:val="002A13EC"/>
    <w:rsid w:val="002A2F26"/>
    <w:rsid w:val="002A366E"/>
    <w:rsid w:val="002A49B2"/>
    <w:rsid w:val="002A56F8"/>
    <w:rsid w:val="002A5BD9"/>
    <w:rsid w:val="002A743F"/>
    <w:rsid w:val="002B0442"/>
    <w:rsid w:val="002B22BA"/>
    <w:rsid w:val="002B39E5"/>
    <w:rsid w:val="002B4CAB"/>
    <w:rsid w:val="002B4CEE"/>
    <w:rsid w:val="002B66F4"/>
    <w:rsid w:val="002B67DC"/>
    <w:rsid w:val="002B6A0E"/>
    <w:rsid w:val="002B70F7"/>
    <w:rsid w:val="002B7809"/>
    <w:rsid w:val="002C094A"/>
    <w:rsid w:val="002C1959"/>
    <w:rsid w:val="002C5233"/>
    <w:rsid w:val="002C60C6"/>
    <w:rsid w:val="002D0994"/>
    <w:rsid w:val="002D1668"/>
    <w:rsid w:val="002D4372"/>
    <w:rsid w:val="002D4582"/>
    <w:rsid w:val="002D6997"/>
    <w:rsid w:val="002D7FE3"/>
    <w:rsid w:val="002E0A38"/>
    <w:rsid w:val="002E3698"/>
    <w:rsid w:val="002E3D71"/>
    <w:rsid w:val="002E43B5"/>
    <w:rsid w:val="002E4A9B"/>
    <w:rsid w:val="002E5A89"/>
    <w:rsid w:val="002E6149"/>
    <w:rsid w:val="002E6807"/>
    <w:rsid w:val="002E788D"/>
    <w:rsid w:val="002F0966"/>
    <w:rsid w:val="002F130B"/>
    <w:rsid w:val="002F3748"/>
    <w:rsid w:val="002F3A37"/>
    <w:rsid w:val="002F3B16"/>
    <w:rsid w:val="002F4A62"/>
    <w:rsid w:val="002F4A6F"/>
    <w:rsid w:val="002F4B6D"/>
    <w:rsid w:val="002F5ABE"/>
    <w:rsid w:val="002F7432"/>
    <w:rsid w:val="00300184"/>
    <w:rsid w:val="00304E7B"/>
    <w:rsid w:val="00307B81"/>
    <w:rsid w:val="00311995"/>
    <w:rsid w:val="00312A68"/>
    <w:rsid w:val="00312D45"/>
    <w:rsid w:val="00312FA2"/>
    <w:rsid w:val="00314EAE"/>
    <w:rsid w:val="00316451"/>
    <w:rsid w:val="00316555"/>
    <w:rsid w:val="0031776F"/>
    <w:rsid w:val="00320166"/>
    <w:rsid w:val="00320A57"/>
    <w:rsid w:val="00322D5F"/>
    <w:rsid w:val="00323FF3"/>
    <w:rsid w:val="00324C5B"/>
    <w:rsid w:val="0032761E"/>
    <w:rsid w:val="00327D5D"/>
    <w:rsid w:val="00330A5C"/>
    <w:rsid w:val="003315B5"/>
    <w:rsid w:val="003323C2"/>
    <w:rsid w:val="00340C58"/>
    <w:rsid w:val="0034187F"/>
    <w:rsid w:val="0034189D"/>
    <w:rsid w:val="00341DEF"/>
    <w:rsid w:val="00342988"/>
    <w:rsid w:val="0035128B"/>
    <w:rsid w:val="003545B2"/>
    <w:rsid w:val="00356FEF"/>
    <w:rsid w:val="00357EF2"/>
    <w:rsid w:val="0036034C"/>
    <w:rsid w:val="00362747"/>
    <w:rsid w:val="00362B8D"/>
    <w:rsid w:val="0036320A"/>
    <w:rsid w:val="0036363C"/>
    <w:rsid w:val="0036411B"/>
    <w:rsid w:val="003667CF"/>
    <w:rsid w:val="003679FD"/>
    <w:rsid w:val="0037017A"/>
    <w:rsid w:val="00370976"/>
    <w:rsid w:val="00371441"/>
    <w:rsid w:val="00371927"/>
    <w:rsid w:val="0037384B"/>
    <w:rsid w:val="00375DCD"/>
    <w:rsid w:val="00376636"/>
    <w:rsid w:val="00376970"/>
    <w:rsid w:val="00377ACD"/>
    <w:rsid w:val="00381339"/>
    <w:rsid w:val="00381E79"/>
    <w:rsid w:val="003839B5"/>
    <w:rsid w:val="003840C3"/>
    <w:rsid w:val="003854F6"/>
    <w:rsid w:val="00385ACB"/>
    <w:rsid w:val="00385AEF"/>
    <w:rsid w:val="00385FA9"/>
    <w:rsid w:val="00391059"/>
    <w:rsid w:val="003963F9"/>
    <w:rsid w:val="003965E9"/>
    <w:rsid w:val="003A0450"/>
    <w:rsid w:val="003A1CDD"/>
    <w:rsid w:val="003A34EC"/>
    <w:rsid w:val="003A38B4"/>
    <w:rsid w:val="003A40D0"/>
    <w:rsid w:val="003A433F"/>
    <w:rsid w:val="003A557E"/>
    <w:rsid w:val="003A63A7"/>
    <w:rsid w:val="003A64B8"/>
    <w:rsid w:val="003A65F6"/>
    <w:rsid w:val="003A6A18"/>
    <w:rsid w:val="003A70F8"/>
    <w:rsid w:val="003B5331"/>
    <w:rsid w:val="003B60C7"/>
    <w:rsid w:val="003B6E36"/>
    <w:rsid w:val="003B76E8"/>
    <w:rsid w:val="003B7D3B"/>
    <w:rsid w:val="003C1AD9"/>
    <w:rsid w:val="003C4B39"/>
    <w:rsid w:val="003C4EC4"/>
    <w:rsid w:val="003C77A0"/>
    <w:rsid w:val="003D0610"/>
    <w:rsid w:val="003D0ACC"/>
    <w:rsid w:val="003D3217"/>
    <w:rsid w:val="003D3BF0"/>
    <w:rsid w:val="003D4E92"/>
    <w:rsid w:val="003D5E3B"/>
    <w:rsid w:val="003E001F"/>
    <w:rsid w:val="003E0207"/>
    <w:rsid w:val="003E0F22"/>
    <w:rsid w:val="003E10A4"/>
    <w:rsid w:val="003E1DFC"/>
    <w:rsid w:val="003E2583"/>
    <w:rsid w:val="003E5744"/>
    <w:rsid w:val="003E632F"/>
    <w:rsid w:val="003F0D26"/>
    <w:rsid w:val="003F120E"/>
    <w:rsid w:val="003F2E0C"/>
    <w:rsid w:val="003F3218"/>
    <w:rsid w:val="003F4FD6"/>
    <w:rsid w:val="003F59A0"/>
    <w:rsid w:val="003F722D"/>
    <w:rsid w:val="003F7C7C"/>
    <w:rsid w:val="003F7FAE"/>
    <w:rsid w:val="0040166D"/>
    <w:rsid w:val="00407115"/>
    <w:rsid w:val="004079F6"/>
    <w:rsid w:val="004111B0"/>
    <w:rsid w:val="0041294F"/>
    <w:rsid w:val="004151C4"/>
    <w:rsid w:val="0041688C"/>
    <w:rsid w:val="00416B7E"/>
    <w:rsid w:val="0042358F"/>
    <w:rsid w:val="00423B61"/>
    <w:rsid w:val="00424352"/>
    <w:rsid w:val="0042469C"/>
    <w:rsid w:val="00425C21"/>
    <w:rsid w:val="0042693B"/>
    <w:rsid w:val="00430774"/>
    <w:rsid w:val="00431604"/>
    <w:rsid w:val="00431CB1"/>
    <w:rsid w:val="00433A0C"/>
    <w:rsid w:val="004369DD"/>
    <w:rsid w:val="004414C0"/>
    <w:rsid w:val="00444041"/>
    <w:rsid w:val="004445A5"/>
    <w:rsid w:val="00451A00"/>
    <w:rsid w:val="0045260D"/>
    <w:rsid w:val="004534D7"/>
    <w:rsid w:val="00456334"/>
    <w:rsid w:val="00457329"/>
    <w:rsid w:val="00457944"/>
    <w:rsid w:val="00460E99"/>
    <w:rsid w:val="00462273"/>
    <w:rsid w:val="00463EBB"/>
    <w:rsid w:val="0046416E"/>
    <w:rsid w:val="004644E2"/>
    <w:rsid w:val="00465673"/>
    <w:rsid w:val="004677DB"/>
    <w:rsid w:val="00470310"/>
    <w:rsid w:val="004705AB"/>
    <w:rsid w:val="00472F06"/>
    <w:rsid w:val="00475D11"/>
    <w:rsid w:val="0047603D"/>
    <w:rsid w:val="00476CBE"/>
    <w:rsid w:val="00477084"/>
    <w:rsid w:val="004778F0"/>
    <w:rsid w:val="00477EEA"/>
    <w:rsid w:val="004802AA"/>
    <w:rsid w:val="00481AA8"/>
    <w:rsid w:val="00481BAE"/>
    <w:rsid w:val="00482093"/>
    <w:rsid w:val="00483EBF"/>
    <w:rsid w:val="004846D8"/>
    <w:rsid w:val="00486393"/>
    <w:rsid w:val="0049079B"/>
    <w:rsid w:val="00490BEC"/>
    <w:rsid w:val="00492D10"/>
    <w:rsid w:val="004938ED"/>
    <w:rsid w:val="00493D9C"/>
    <w:rsid w:val="004948CD"/>
    <w:rsid w:val="00494AF8"/>
    <w:rsid w:val="004953C9"/>
    <w:rsid w:val="0049716B"/>
    <w:rsid w:val="004A073A"/>
    <w:rsid w:val="004A0856"/>
    <w:rsid w:val="004A1E6D"/>
    <w:rsid w:val="004A1F05"/>
    <w:rsid w:val="004A20DC"/>
    <w:rsid w:val="004A4EB4"/>
    <w:rsid w:val="004A5768"/>
    <w:rsid w:val="004A6856"/>
    <w:rsid w:val="004A746C"/>
    <w:rsid w:val="004B1237"/>
    <w:rsid w:val="004B1F38"/>
    <w:rsid w:val="004B2684"/>
    <w:rsid w:val="004B2C3A"/>
    <w:rsid w:val="004B34D7"/>
    <w:rsid w:val="004B41FF"/>
    <w:rsid w:val="004B4A4C"/>
    <w:rsid w:val="004B5733"/>
    <w:rsid w:val="004C05D4"/>
    <w:rsid w:val="004C0B28"/>
    <w:rsid w:val="004C1D6A"/>
    <w:rsid w:val="004C3750"/>
    <w:rsid w:val="004C4FA4"/>
    <w:rsid w:val="004C6590"/>
    <w:rsid w:val="004D2CAB"/>
    <w:rsid w:val="004D4009"/>
    <w:rsid w:val="004D7E5F"/>
    <w:rsid w:val="004E3325"/>
    <w:rsid w:val="004E3367"/>
    <w:rsid w:val="004E391E"/>
    <w:rsid w:val="004E6512"/>
    <w:rsid w:val="004E6B74"/>
    <w:rsid w:val="004F06FF"/>
    <w:rsid w:val="004F2101"/>
    <w:rsid w:val="004F23E7"/>
    <w:rsid w:val="004F52E3"/>
    <w:rsid w:val="004F64D7"/>
    <w:rsid w:val="005037C6"/>
    <w:rsid w:val="005040F3"/>
    <w:rsid w:val="005047A0"/>
    <w:rsid w:val="00505CA8"/>
    <w:rsid w:val="00507353"/>
    <w:rsid w:val="00507EF3"/>
    <w:rsid w:val="005100B4"/>
    <w:rsid w:val="005100CD"/>
    <w:rsid w:val="0051035D"/>
    <w:rsid w:val="00514244"/>
    <w:rsid w:val="00516689"/>
    <w:rsid w:val="00516A5E"/>
    <w:rsid w:val="005173DA"/>
    <w:rsid w:val="00524010"/>
    <w:rsid w:val="00524583"/>
    <w:rsid w:val="00525A7D"/>
    <w:rsid w:val="00526C3F"/>
    <w:rsid w:val="00532293"/>
    <w:rsid w:val="00534858"/>
    <w:rsid w:val="005348C7"/>
    <w:rsid w:val="00535F13"/>
    <w:rsid w:val="00536F63"/>
    <w:rsid w:val="00537C1D"/>
    <w:rsid w:val="00537CDC"/>
    <w:rsid w:val="0054157E"/>
    <w:rsid w:val="005419F7"/>
    <w:rsid w:val="005479B4"/>
    <w:rsid w:val="00547CB4"/>
    <w:rsid w:val="005502ED"/>
    <w:rsid w:val="00550645"/>
    <w:rsid w:val="00551C5A"/>
    <w:rsid w:val="00551EF8"/>
    <w:rsid w:val="005560AA"/>
    <w:rsid w:val="00556768"/>
    <w:rsid w:val="005606D6"/>
    <w:rsid w:val="00562BA8"/>
    <w:rsid w:val="00563622"/>
    <w:rsid w:val="005644A8"/>
    <w:rsid w:val="0056452A"/>
    <w:rsid w:val="0056508B"/>
    <w:rsid w:val="00566552"/>
    <w:rsid w:val="00570965"/>
    <w:rsid w:val="00574C6B"/>
    <w:rsid w:val="00574D44"/>
    <w:rsid w:val="005753E1"/>
    <w:rsid w:val="00577540"/>
    <w:rsid w:val="005777A6"/>
    <w:rsid w:val="005808A2"/>
    <w:rsid w:val="0058253B"/>
    <w:rsid w:val="00582DB2"/>
    <w:rsid w:val="0058764B"/>
    <w:rsid w:val="00590934"/>
    <w:rsid w:val="005911EF"/>
    <w:rsid w:val="00593194"/>
    <w:rsid w:val="00593D63"/>
    <w:rsid w:val="0059633D"/>
    <w:rsid w:val="0059698E"/>
    <w:rsid w:val="00597814"/>
    <w:rsid w:val="005A0C44"/>
    <w:rsid w:val="005A2997"/>
    <w:rsid w:val="005A45D3"/>
    <w:rsid w:val="005A4709"/>
    <w:rsid w:val="005A7642"/>
    <w:rsid w:val="005B1AB1"/>
    <w:rsid w:val="005B1ACD"/>
    <w:rsid w:val="005B35E5"/>
    <w:rsid w:val="005B4BF1"/>
    <w:rsid w:val="005B6112"/>
    <w:rsid w:val="005B6848"/>
    <w:rsid w:val="005B702A"/>
    <w:rsid w:val="005C1E1A"/>
    <w:rsid w:val="005C24B0"/>
    <w:rsid w:val="005C48D9"/>
    <w:rsid w:val="005C4900"/>
    <w:rsid w:val="005C653A"/>
    <w:rsid w:val="005C66BD"/>
    <w:rsid w:val="005D0C57"/>
    <w:rsid w:val="005D2A7A"/>
    <w:rsid w:val="005D38DD"/>
    <w:rsid w:val="005D48A4"/>
    <w:rsid w:val="005D7C1B"/>
    <w:rsid w:val="005E0CB8"/>
    <w:rsid w:val="005E1973"/>
    <w:rsid w:val="005E56F4"/>
    <w:rsid w:val="005E5AF6"/>
    <w:rsid w:val="005E65F4"/>
    <w:rsid w:val="005E7D4C"/>
    <w:rsid w:val="005F023F"/>
    <w:rsid w:val="005F1252"/>
    <w:rsid w:val="005F2492"/>
    <w:rsid w:val="005F4AC1"/>
    <w:rsid w:val="005F5268"/>
    <w:rsid w:val="005F6CC7"/>
    <w:rsid w:val="00600AC5"/>
    <w:rsid w:val="00602EC6"/>
    <w:rsid w:val="00607C3F"/>
    <w:rsid w:val="00612340"/>
    <w:rsid w:val="00612463"/>
    <w:rsid w:val="00612EDE"/>
    <w:rsid w:val="00612FB4"/>
    <w:rsid w:val="006131B0"/>
    <w:rsid w:val="00616A96"/>
    <w:rsid w:val="00617B26"/>
    <w:rsid w:val="00620373"/>
    <w:rsid w:val="00620817"/>
    <w:rsid w:val="00620DB1"/>
    <w:rsid w:val="0062170E"/>
    <w:rsid w:val="00622308"/>
    <w:rsid w:val="00622488"/>
    <w:rsid w:val="006239B2"/>
    <w:rsid w:val="006253F2"/>
    <w:rsid w:val="00626374"/>
    <w:rsid w:val="0062701C"/>
    <w:rsid w:val="006313D9"/>
    <w:rsid w:val="00631721"/>
    <w:rsid w:val="00632512"/>
    <w:rsid w:val="00632BFC"/>
    <w:rsid w:val="0063390E"/>
    <w:rsid w:val="00634F2D"/>
    <w:rsid w:val="00636170"/>
    <w:rsid w:val="00636325"/>
    <w:rsid w:val="00636992"/>
    <w:rsid w:val="00637B26"/>
    <w:rsid w:val="00640062"/>
    <w:rsid w:val="00641048"/>
    <w:rsid w:val="0064153B"/>
    <w:rsid w:val="00641B53"/>
    <w:rsid w:val="00641D65"/>
    <w:rsid w:val="006435CB"/>
    <w:rsid w:val="0064444F"/>
    <w:rsid w:val="00647667"/>
    <w:rsid w:val="006505B5"/>
    <w:rsid w:val="00650721"/>
    <w:rsid w:val="0065189C"/>
    <w:rsid w:val="00652841"/>
    <w:rsid w:val="006528D3"/>
    <w:rsid w:val="006539BE"/>
    <w:rsid w:val="0065470E"/>
    <w:rsid w:val="00654C1F"/>
    <w:rsid w:val="006634ED"/>
    <w:rsid w:val="0067016D"/>
    <w:rsid w:val="0067089C"/>
    <w:rsid w:val="006708FE"/>
    <w:rsid w:val="00674193"/>
    <w:rsid w:val="00676F55"/>
    <w:rsid w:val="006820F7"/>
    <w:rsid w:val="006822B2"/>
    <w:rsid w:val="0068247E"/>
    <w:rsid w:val="0068496A"/>
    <w:rsid w:val="006853D9"/>
    <w:rsid w:val="00685E0A"/>
    <w:rsid w:val="00685F6E"/>
    <w:rsid w:val="00686A88"/>
    <w:rsid w:val="00691A3E"/>
    <w:rsid w:val="006922AB"/>
    <w:rsid w:val="006942F7"/>
    <w:rsid w:val="00695056"/>
    <w:rsid w:val="006952E8"/>
    <w:rsid w:val="00695C9D"/>
    <w:rsid w:val="0069692C"/>
    <w:rsid w:val="006976AE"/>
    <w:rsid w:val="00697A57"/>
    <w:rsid w:val="006A197E"/>
    <w:rsid w:val="006A6300"/>
    <w:rsid w:val="006A7DE8"/>
    <w:rsid w:val="006B15B6"/>
    <w:rsid w:val="006B1883"/>
    <w:rsid w:val="006B2013"/>
    <w:rsid w:val="006B43D9"/>
    <w:rsid w:val="006B60DA"/>
    <w:rsid w:val="006B6ED7"/>
    <w:rsid w:val="006B734D"/>
    <w:rsid w:val="006B7455"/>
    <w:rsid w:val="006B7C0C"/>
    <w:rsid w:val="006C0824"/>
    <w:rsid w:val="006C1015"/>
    <w:rsid w:val="006C1054"/>
    <w:rsid w:val="006C1C8E"/>
    <w:rsid w:val="006C2914"/>
    <w:rsid w:val="006C3694"/>
    <w:rsid w:val="006C4620"/>
    <w:rsid w:val="006C7496"/>
    <w:rsid w:val="006D0DD3"/>
    <w:rsid w:val="006D1BB1"/>
    <w:rsid w:val="006D206D"/>
    <w:rsid w:val="006D241C"/>
    <w:rsid w:val="006D4163"/>
    <w:rsid w:val="006D474D"/>
    <w:rsid w:val="006D76AD"/>
    <w:rsid w:val="006D78C9"/>
    <w:rsid w:val="006E0BD5"/>
    <w:rsid w:val="006E358A"/>
    <w:rsid w:val="006E4E02"/>
    <w:rsid w:val="006E538D"/>
    <w:rsid w:val="006E54B2"/>
    <w:rsid w:val="006E6AAA"/>
    <w:rsid w:val="006E7075"/>
    <w:rsid w:val="006E71EB"/>
    <w:rsid w:val="006F0263"/>
    <w:rsid w:val="006F2FB7"/>
    <w:rsid w:val="006F3AE5"/>
    <w:rsid w:val="006F44A9"/>
    <w:rsid w:val="006F497D"/>
    <w:rsid w:val="006F7212"/>
    <w:rsid w:val="00702E40"/>
    <w:rsid w:val="00710792"/>
    <w:rsid w:val="00712C96"/>
    <w:rsid w:val="00714A91"/>
    <w:rsid w:val="00715AA5"/>
    <w:rsid w:val="007175C2"/>
    <w:rsid w:val="007175E7"/>
    <w:rsid w:val="007177DD"/>
    <w:rsid w:val="00717FD7"/>
    <w:rsid w:val="007238F3"/>
    <w:rsid w:val="00724255"/>
    <w:rsid w:val="00735C0F"/>
    <w:rsid w:val="00736274"/>
    <w:rsid w:val="00737146"/>
    <w:rsid w:val="0074021B"/>
    <w:rsid w:val="00740F6D"/>
    <w:rsid w:val="0074143B"/>
    <w:rsid w:val="00742F7F"/>
    <w:rsid w:val="00743AFF"/>
    <w:rsid w:val="007441F1"/>
    <w:rsid w:val="00744500"/>
    <w:rsid w:val="00745860"/>
    <w:rsid w:val="00746742"/>
    <w:rsid w:val="00747470"/>
    <w:rsid w:val="007507C3"/>
    <w:rsid w:val="00751CB3"/>
    <w:rsid w:val="00751EDB"/>
    <w:rsid w:val="00752C7E"/>
    <w:rsid w:val="00756442"/>
    <w:rsid w:val="00756C2A"/>
    <w:rsid w:val="007577ED"/>
    <w:rsid w:val="00757EDA"/>
    <w:rsid w:val="00761F6C"/>
    <w:rsid w:val="00762059"/>
    <w:rsid w:val="00763662"/>
    <w:rsid w:val="00763B86"/>
    <w:rsid w:val="00764F5C"/>
    <w:rsid w:val="007656E6"/>
    <w:rsid w:val="00771A54"/>
    <w:rsid w:val="0077206E"/>
    <w:rsid w:val="00772329"/>
    <w:rsid w:val="00773D03"/>
    <w:rsid w:val="00776A2D"/>
    <w:rsid w:val="00777F31"/>
    <w:rsid w:val="00781B56"/>
    <w:rsid w:val="00782149"/>
    <w:rsid w:val="00785057"/>
    <w:rsid w:val="0079032D"/>
    <w:rsid w:val="007916B3"/>
    <w:rsid w:val="00793491"/>
    <w:rsid w:val="00795292"/>
    <w:rsid w:val="00795322"/>
    <w:rsid w:val="007A4E57"/>
    <w:rsid w:val="007A4EC1"/>
    <w:rsid w:val="007A5225"/>
    <w:rsid w:val="007A5658"/>
    <w:rsid w:val="007A57DA"/>
    <w:rsid w:val="007A5BD6"/>
    <w:rsid w:val="007A7F08"/>
    <w:rsid w:val="007B4D6F"/>
    <w:rsid w:val="007B5BC2"/>
    <w:rsid w:val="007B7617"/>
    <w:rsid w:val="007B77C0"/>
    <w:rsid w:val="007C2141"/>
    <w:rsid w:val="007C45AA"/>
    <w:rsid w:val="007C721D"/>
    <w:rsid w:val="007D0AFA"/>
    <w:rsid w:val="007D0EFA"/>
    <w:rsid w:val="007D5734"/>
    <w:rsid w:val="007D73E1"/>
    <w:rsid w:val="007E03C4"/>
    <w:rsid w:val="007E212C"/>
    <w:rsid w:val="007E468A"/>
    <w:rsid w:val="007E49C9"/>
    <w:rsid w:val="007E5856"/>
    <w:rsid w:val="007E5AF1"/>
    <w:rsid w:val="007E681B"/>
    <w:rsid w:val="007E69EF"/>
    <w:rsid w:val="007E6AC4"/>
    <w:rsid w:val="007F37BD"/>
    <w:rsid w:val="007F3D72"/>
    <w:rsid w:val="007F3E71"/>
    <w:rsid w:val="007F40ED"/>
    <w:rsid w:val="007F5D50"/>
    <w:rsid w:val="007F6B95"/>
    <w:rsid w:val="007F7772"/>
    <w:rsid w:val="00800325"/>
    <w:rsid w:val="00801BF3"/>
    <w:rsid w:val="008027D8"/>
    <w:rsid w:val="0080526F"/>
    <w:rsid w:val="0080612D"/>
    <w:rsid w:val="00806D22"/>
    <w:rsid w:val="00807EB2"/>
    <w:rsid w:val="00807FE3"/>
    <w:rsid w:val="00810F6B"/>
    <w:rsid w:val="008113A3"/>
    <w:rsid w:val="008115FE"/>
    <w:rsid w:val="008121B6"/>
    <w:rsid w:val="00814CB6"/>
    <w:rsid w:val="008151F5"/>
    <w:rsid w:val="00820264"/>
    <w:rsid w:val="00820487"/>
    <w:rsid w:val="00820C6D"/>
    <w:rsid w:val="008224F3"/>
    <w:rsid w:val="0082403B"/>
    <w:rsid w:val="008248F3"/>
    <w:rsid w:val="008258D4"/>
    <w:rsid w:val="0082652C"/>
    <w:rsid w:val="0082653E"/>
    <w:rsid w:val="0082686C"/>
    <w:rsid w:val="0082702A"/>
    <w:rsid w:val="00830C0B"/>
    <w:rsid w:val="00831EF0"/>
    <w:rsid w:val="008324AC"/>
    <w:rsid w:val="00834327"/>
    <w:rsid w:val="00835867"/>
    <w:rsid w:val="00840AA9"/>
    <w:rsid w:val="00840BB4"/>
    <w:rsid w:val="008463C2"/>
    <w:rsid w:val="008500FF"/>
    <w:rsid w:val="00850223"/>
    <w:rsid w:val="00850EEE"/>
    <w:rsid w:val="00852FDA"/>
    <w:rsid w:val="0085333C"/>
    <w:rsid w:val="00853646"/>
    <w:rsid w:val="00855575"/>
    <w:rsid w:val="00855C48"/>
    <w:rsid w:val="008565CE"/>
    <w:rsid w:val="00857393"/>
    <w:rsid w:val="00860269"/>
    <w:rsid w:val="008617A3"/>
    <w:rsid w:val="008617C1"/>
    <w:rsid w:val="00863B2B"/>
    <w:rsid w:val="00864B96"/>
    <w:rsid w:val="00867B7C"/>
    <w:rsid w:val="00872F38"/>
    <w:rsid w:val="00874735"/>
    <w:rsid w:val="00874B70"/>
    <w:rsid w:val="008758D5"/>
    <w:rsid w:val="00875A74"/>
    <w:rsid w:val="0087629C"/>
    <w:rsid w:val="008770CD"/>
    <w:rsid w:val="008810D8"/>
    <w:rsid w:val="008822F9"/>
    <w:rsid w:val="008834CF"/>
    <w:rsid w:val="00883C30"/>
    <w:rsid w:val="00883C54"/>
    <w:rsid w:val="008865B0"/>
    <w:rsid w:val="008878E9"/>
    <w:rsid w:val="008879B1"/>
    <w:rsid w:val="00887AA2"/>
    <w:rsid w:val="00887E5E"/>
    <w:rsid w:val="00892503"/>
    <w:rsid w:val="0089253A"/>
    <w:rsid w:val="00893006"/>
    <w:rsid w:val="0089525E"/>
    <w:rsid w:val="00896E1A"/>
    <w:rsid w:val="008976AC"/>
    <w:rsid w:val="00897B6F"/>
    <w:rsid w:val="008A5FD5"/>
    <w:rsid w:val="008B05D0"/>
    <w:rsid w:val="008B0E18"/>
    <w:rsid w:val="008B15F3"/>
    <w:rsid w:val="008B18E9"/>
    <w:rsid w:val="008B2335"/>
    <w:rsid w:val="008B44B7"/>
    <w:rsid w:val="008C1285"/>
    <w:rsid w:val="008C1724"/>
    <w:rsid w:val="008C4813"/>
    <w:rsid w:val="008C5340"/>
    <w:rsid w:val="008D0E69"/>
    <w:rsid w:val="008D1372"/>
    <w:rsid w:val="008D1A87"/>
    <w:rsid w:val="008D1C7C"/>
    <w:rsid w:val="008D273E"/>
    <w:rsid w:val="008D3A02"/>
    <w:rsid w:val="008D4192"/>
    <w:rsid w:val="008D4490"/>
    <w:rsid w:val="008D4999"/>
    <w:rsid w:val="008D49A5"/>
    <w:rsid w:val="008D7688"/>
    <w:rsid w:val="008E3DB2"/>
    <w:rsid w:val="008E4684"/>
    <w:rsid w:val="008E4C53"/>
    <w:rsid w:val="008E4C99"/>
    <w:rsid w:val="008F51E7"/>
    <w:rsid w:val="008F5C2C"/>
    <w:rsid w:val="008F5D27"/>
    <w:rsid w:val="008F6F1E"/>
    <w:rsid w:val="008F751C"/>
    <w:rsid w:val="008F754A"/>
    <w:rsid w:val="00900434"/>
    <w:rsid w:val="00900AF0"/>
    <w:rsid w:val="009025EC"/>
    <w:rsid w:val="0090495C"/>
    <w:rsid w:val="00906B94"/>
    <w:rsid w:val="0091255D"/>
    <w:rsid w:val="00916717"/>
    <w:rsid w:val="00916E17"/>
    <w:rsid w:val="009207A3"/>
    <w:rsid w:val="00922C69"/>
    <w:rsid w:val="00922FCC"/>
    <w:rsid w:val="00923161"/>
    <w:rsid w:val="00924C62"/>
    <w:rsid w:val="00924EC0"/>
    <w:rsid w:val="00925257"/>
    <w:rsid w:val="00927B8B"/>
    <w:rsid w:val="00930D65"/>
    <w:rsid w:val="00932F0B"/>
    <w:rsid w:val="00935ED0"/>
    <w:rsid w:val="00940E10"/>
    <w:rsid w:val="009429A0"/>
    <w:rsid w:val="0094336C"/>
    <w:rsid w:val="00944C3F"/>
    <w:rsid w:val="009466C0"/>
    <w:rsid w:val="009505A7"/>
    <w:rsid w:val="00951178"/>
    <w:rsid w:val="00953014"/>
    <w:rsid w:val="009558CD"/>
    <w:rsid w:val="00956AB0"/>
    <w:rsid w:val="00957B79"/>
    <w:rsid w:val="009600F1"/>
    <w:rsid w:val="009602B3"/>
    <w:rsid w:val="00961521"/>
    <w:rsid w:val="00964356"/>
    <w:rsid w:val="0096545D"/>
    <w:rsid w:val="009656E7"/>
    <w:rsid w:val="009659C2"/>
    <w:rsid w:val="00965E7C"/>
    <w:rsid w:val="00973E9C"/>
    <w:rsid w:val="00975ACC"/>
    <w:rsid w:val="00976D91"/>
    <w:rsid w:val="00976E62"/>
    <w:rsid w:val="00980B7B"/>
    <w:rsid w:val="00983972"/>
    <w:rsid w:val="009858B9"/>
    <w:rsid w:val="00987AF1"/>
    <w:rsid w:val="009905AE"/>
    <w:rsid w:val="00992B26"/>
    <w:rsid w:val="00994560"/>
    <w:rsid w:val="009946E0"/>
    <w:rsid w:val="00996DDD"/>
    <w:rsid w:val="00997D5C"/>
    <w:rsid w:val="009A4440"/>
    <w:rsid w:val="009A6562"/>
    <w:rsid w:val="009A6DF0"/>
    <w:rsid w:val="009B08D4"/>
    <w:rsid w:val="009B335A"/>
    <w:rsid w:val="009B3B0F"/>
    <w:rsid w:val="009C219B"/>
    <w:rsid w:val="009C3CA0"/>
    <w:rsid w:val="009C49F6"/>
    <w:rsid w:val="009C7F8A"/>
    <w:rsid w:val="009D1390"/>
    <w:rsid w:val="009D2AC9"/>
    <w:rsid w:val="009D33F9"/>
    <w:rsid w:val="009D3745"/>
    <w:rsid w:val="009E036C"/>
    <w:rsid w:val="009E03DE"/>
    <w:rsid w:val="009E286D"/>
    <w:rsid w:val="009E348B"/>
    <w:rsid w:val="009E4817"/>
    <w:rsid w:val="009E5D8F"/>
    <w:rsid w:val="009E774B"/>
    <w:rsid w:val="009E7C27"/>
    <w:rsid w:val="009F01E5"/>
    <w:rsid w:val="009F20D5"/>
    <w:rsid w:val="009F4350"/>
    <w:rsid w:val="009F4FC1"/>
    <w:rsid w:val="009F5EA6"/>
    <w:rsid w:val="00A02564"/>
    <w:rsid w:val="00A05009"/>
    <w:rsid w:val="00A0545C"/>
    <w:rsid w:val="00A061C8"/>
    <w:rsid w:val="00A062D2"/>
    <w:rsid w:val="00A06BE4"/>
    <w:rsid w:val="00A07CD7"/>
    <w:rsid w:val="00A1433F"/>
    <w:rsid w:val="00A153D8"/>
    <w:rsid w:val="00A15BE7"/>
    <w:rsid w:val="00A174FB"/>
    <w:rsid w:val="00A22984"/>
    <w:rsid w:val="00A22CBF"/>
    <w:rsid w:val="00A2471F"/>
    <w:rsid w:val="00A25E08"/>
    <w:rsid w:val="00A3169B"/>
    <w:rsid w:val="00A31D59"/>
    <w:rsid w:val="00A32175"/>
    <w:rsid w:val="00A321A1"/>
    <w:rsid w:val="00A3287C"/>
    <w:rsid w:val="00A3620C"/>
    <w:rsid w:val="00A40A7B"/>
    <w:rsid w:val="00A43796"/>
    <w:rsid w:val="00A43D89"/>
    <w:rsid w:val="00A44A79"/>
    <w:rsid w:val="00A45909"/>
    <w:rsid w:val="00A45DC8"/>
    <w:rsid w:val="00A46C0D"/>
    <w:rsid w:val="00A47EDF"/>
    <w:rsid w:val="00A50589"/>
    <w:rsid w:val="00A51060"/>
    <w:rsid w:val="00A51E59"/>
    <w:rsid w:val="00A52D58"/>
    <w:rsid w:val="00A54C4D"/>
    <w:rsid w:val="00A55FFD"/>
    <w:rsid w:val="00A57211"/>
    <w:rsid w:val="00A60545"/>
    <w:rsid w:val="00A613E0"/>
    <w:rsid w:val="00A63B95"/>
    <w:rsid w:val="00A6645B"/>
    <w:rsid w:val="00A744BA"/>
    <w:rsid w:val="00A75089"/>
    <w:rsid w:val="00A75968"/>
    <w:rsid w:val="00A774BD"/>
    <w:rsid w:val="00A83469"/>
    <w:rsid w:val="00A8396C"/>
    <w:rsid w:val="00A86B17"/>
    <w:rsid w:val="00A9060A"/>
    <w:rsid w:val="00A9072A"/>
    <w:rsid w:val="00A9137C"/>
    <w:rsid w:val="00A9256A"/>
    <w:rsid w:val="00A93531"/>
    <w:rsid w:val="00A947F1"/>
    <w:rsid w:val="00A9556A"/>
    <w:rsid w:val="00AA2590"/>
    <w:rsid w:val="00AA32B2"/>
    <w:rsid w:val="00AA4C14"/>
    <w:rsid w:val="00AA51E3"/>
    <w:rsid w:val="00AA6B85"/>
    <w:rsid w:val="00AA6F2D"/>
    <w:rsid w:val="00AB0216"/>
    <w:rsid w:val="00AB457A"/>
    <w:rsid w:val="00AB610C"/>
    <w:rsid w:val="00AB739B"/>
    <w:rsid w:val="00AC074D"/>
    <w:rsid w:val="00AC0B5E"/>
    <w:rsid w:val="00AC13A4"/>
    <w:rsid w:val="00AC47C6"/>
    <w:rsid w:val="00AC47FC"/>
    <w:rsid w:val="00AC7461"/>
    <w:rsid w:val="00AD116E"/>
    <w:rsid w:val="00AD3CD8"/>
    <w:rsid w:val="00AD4EB5"/>
    <w:rsid w:val="00AD520D"/>
    <w:rsid w:val="00AD6A6A"/>
    <w:rsid w:val="00AE1DA3"/>
    <w:rsid w:val="00AE1F0D"/>
    <w:rsid w:val="00AE1FC9"/>
    <w:rsid w:val="00AE38CD"/>
    <w:rsid w:val="00AE393B"/>
    <w:rsid w:val="00AE3EC7"/>
    <w:rsid w:val="00AE42AA"/>
    <w:rsid w:val="00AE783B"/>
    <w:rsid w:val="00AF0F69"/>
    <w:rsid w:val="00AF23BF"/>
    <w:rsid w:val="00AF41E2"/>
    <w:rsid w:val="00AF5CAE"/>
    <w:rsid w:val="00AF7797"/>
    <w:rsid w:val="00B00344"/>
    <w:rsid w:val="00B00D1C"/>
    <w:rsid w:val="00B025F3"/>
    <w:rsid w:val="00B03850"/>
    <w:rsid w:val="00B03D87"/>
    <w:rsid w:val="00B0456E"/>
    <w:rsid w:val="00B0532C"/>
    <w:rsid w:val="00B0584A"/>
    <w:rsid w:val="00B07011"/>
    <w:rsid w:val="00B07F59"/>
    <w:rsid w:val="00B12E14"/>
    <w:rsid w:val="00B135F3"/>
    <w:rsid w:val="00B14214"/>
    <w:rsid w:val="00B17D8C"/>
    <w:rsid w:val="00B17FFB"/>
    <w:rsid w:val="00B209F4"/>
    <w:rsid w:val="00B20BA5"/>
    <w:rsid w:val="00B20D6C"/>
    <w:rsid w:val="00B30760"/>
    <w:rsid w:val="00B32A09"/>
    <w:rsid w:val="00B3307F"/>
    <w:rsid w:val="00B332D2"/>
    <w:rsid w:val="00B33625"/>
    <w:rsid w:val="00B33C83"/>
    <w:rsid w:val="00B354D9"/>
    <w:rsid w:val="00B36493"/>
    <w:rsid w:val="00B36F8B"/>
    <w:rsid w:val="00B37331"/>
    <w:rsid w:val="00B373B6"/>
    <w:rsid w:val="00B41AE0"/>
    <w:rsid w:val="00B434F1"/>
    <w:rsid w:val="00B441C5"/>
    <w:rsid w:val="00B47C03"/>
    <w:rsid w:val="00B511A6"/>
    <w:rsid w:val="00B52159"/>
    <w:rsid w:val="00B522F2"/>
    <w:rsid w:val="00B52F99"/>
    <w:rsid w:val="00B538D2"/>
    <w:rsid w:val="00B54580"/>
    <w:rsid w:val="00B55E23"/>
    <w:rsid w:val="00B60CBA"/>
    <w:rsid w:val="00B62122"/>
    <w:rsid w:val="00B62128"/>
    <w:rsid w:val="00B63801"/>
    <w:rsid w:val="00B6743D"/>
    <w:rsid w:val="00B67C5F"/>
    <w:rsid w:val="00B70AAB"/>
    <w:rsid w:val="00B71C1E"/>
    <w:rsid w:val="00B74625"/>
    <w:rsid w:val="00B755B3"/>
    <w:rsid w:val="00B80151"/>
    <w:rsid w:val="00B80558"/>
    <w:rsid w:val="00B80985"/>
    <w:rsid w:val="00B8163C"/>
    <w:rsid w:val="00B81E47"/>
    <w:rsid w:val="00B87413"/>
    <w:rsid w:val="00B9028E"/>
    <w:rsid w:val="00B92D3B"/>
    <w:rsid w:val="00B97583"/>
    <w:rsid w:val="00B9796E"/>
    <w:rsid w:val="00BA11E6"/>
    <w:rsid w:val="00BA2CC7"/>
    <w:rsid w:val="00BA30D0"/>
    <w:rsid w:val="00BA618B"/>
    <w:rsid w:val="00BA7B70"/>
    <w:rsid w:val="00BB00E0"/>
    <w:rsid w:val="00BB02F1"/>
    <w:rsid w:val="00BB0C26"/>
    <w:rsid w:val="00BB1589"/>
    <w:rsid w:val="00BB15B2"/>
    <w:rsid w:val="00BB44E1"/>
    <w:rsid w:val="00BC030A"/>
    <w:rsid w:val="00BC114F"/>
    <w:rsid w:val="00BC125F"/>
    <w:rsid w:val="00BC1E59"/>
    <w:rsid w:val="00BC2DC6"/>
    <w:rsid w:val="00BC3DFF"/>
    <w:rsid w:val="00BC5928"/>
    <w:rsid w:val="00BC6B75"/>
    <w:rsid w:val="00BD00F6"/>
    <w:rsid w:val="00BD0627"/>
    <w:rsid w:val="00BD189D"/>
    <w:rsid w:val="00BD1A3E"/>
    <w:rsid w:val="00BD6417"/>
    <w:rsid w:val="00BD65D2"/>
    <w:rsid w:val="00BD73A0"/>
    <w:rsid w:val="00BE1841"/>
    <w:rsid w:val="00BE18C3"/>
    <w:rsid w:val="00BE2716"/>
    <w:rsid w:val="00BE5E98"/>
    <w:rsid w:val="00BE6236"/>
    <w:rsid w:val="00BE6BB2"/>
    <w:rsid w:val="00BF0F25"/>
    <w:rsid w:val="00BF2EDB"/>
    <w:rsid w:val="00BF314C"/>
    <w:rsid w:val="00BF3A71"/>
    <w:rsid w:val="00BF521B"/>
    <w:rsid w:val="00BF53EF"/>
    <w:rsid w:val="00BF5D97"/>
    <w:rsid w:val="00BF6353"/>
    <w:rsid w:val="00BF690B"/>
    <w:rsid w:val="00BF742C"/>
    <w:rsid w:val="00BF746D"/>
    <w:rsid w:val="00C00D70"/>
    <w:rsid w:val="00C03653"/>
    <w:rsid w:val="00C03CDA"/>
    <w:rsid w:val="00C0403C"/>
    <w:rsid w:val="00C055A1"/>
    <w:rsid w:val="00C106DE"/>
    <w:rsid w:val="00C10CB3"/>
    <w:rsid w:val="00C10E98"/>
    <w:rsid w:val="00C118D1"/>
    <w:rsid w:val="00C12A52"/>
    <w:rsid w:val="00C1416C"/>
    <w:rsid w:val="00C14F1D"/>
    <w:rsid w:val="00C176DF"/>
    <w:rsid w:val="00C209F2"/>
    <w:rsid w:val="00C241CA"/>
    <w:rsid w:val="00C24536"/>
    <w:rsid w:val="00C24D76"/>
    <w:rsid w:val="00C2597A"/>
    <w:rsid w:val="00C25CAB"/>
    <w:rsid w:val="00C3005E"/>
    <w:rsid w:val="00C30378"/>
    <w:rsid w:val="00C30C61"/>
    <w:rsid w:val="00C30E59"/>
    <w:rsid w:val="00C34648"/>
    <w:rsid w:val="00C34713"/>
    <w:rsid w:val="00C3524A"/>
    <w:rsid w:val="00C35A82"/>
    <w:rsid w:val="00C363E4"/>
    <w:rsid w:val="00C36F91"/>
    <w:rsid w:val="00C40942"/>
    <w:rsid w:val="00C423F9"/>
    <w:rsid w:val="00C44B85"/>
    <w:rsid w:val="00C46C64"/>
    <w:rsid w:val="00C46CEB"/>
    <w:rsid w:val="00C46CFE"/>
    <w:rsid w:val="00C51E0C"/>
    <w:rsid w:val="00C53112"/>
    <w:rsid w:val="00C53EEF"/>
    <w:rsid w:val="00C5594E"/>
    <w:rsid w:val="00C56075"/>
    <w:rsid w:val="00C62CA0"/>
    <w:rsid w:val="00C6303A"/>
    <w:rsid w:val="00C668CD"/>
    <w:rsid w:val="00C67C50"/>
    <w:rsid w:val="00C67D50"/>
    <w:rsid w:val="00C715CE"/>
    <w:rsid w:val="00C7288F"/>
    <w:rsid w:val="00C7290D"/>
    <w:rsid w:val="00C73823"/>
    <w:rsid w:val="00C73922"/>
    <w:rsid w:val="00C7489E"/>
    <w:rsid w:val="00C74A17"/>
    <w:rsid w:val="00C75DFB"/>
    <w:rsid w:val="00C806ED"/>
    <w:rsid w:val="00C807CA"/>
    <w:rsid w:val="00C809B0"/>
    <w:rsid w:val="00C80F14"/>
    <w:rsid w:val="00C81511"/>
    <w:rsid w:val="00C8357B"/>
    <w:rsid w:val="00C835CF"/>
    <w:rsid w:val="00C85B6E"/>
    <w:rsid w:val="00C860B7"/>
    <w:rsid w:val="00C862B0"/>
    <w:rsid w:val="00C8717A"/>
    <w:rsid w:val="00C91977"/>
    <w:rsid w:val="00C92BE9"/>
    <w:rsid w:val="00C95190"/>
    <w:rsid w:val="00C9547F"/>
    <w:rsid w:val="00C976FE"/>
    <w:rsid w:val="00C977B3"/>
    <w:rsid w:val="00CA3620"/>
    <w:rsid w:val="00CA3FD1"/>
    <w:rsid w:val="00CA545E"/>
    <w:rsid w:val="00CA5B3C"/>
    <w:rsid w:val="00CB0690"/>
    <w:rsid w:val="00CB073E"/>
    <w:rsid w:val="00CB0BAC"/>
    <w:rsid w:val="00CB1ED8"/>
    <w:rsid w:val="00CB279A"/>
    <w:rsid w:val="00CB54DF"/>
    <w:rsid w:val="00CB55A0"/>
    <w:rsid w:val="00CB6BB2"/>
    <w:rsid w:val="00CB7E9D"/>
    <w:rsid w:val="00CC3C80"/>
    <w:rsid w:val="00CC5531"/>
    <w:rsid w:val="00CC5C29"/>
    <w:rsid w:val="00CC6920"/>
    <w:rsid w:val="00CD2FA7"/>
    <w:rsid w:val="00CD2FB8"/>
    <w:rsid w:val="00CD3BE9"/>
    <w:rsid w:val="00CD3DC3"/>
    <w:rsid w:val="00CD4C0D"/>
    <w:rsid w:val="00CD50A1"/>
    <w:rsid w:val="00CD7DAE"/>
    <w:rsid w:val="00CE260E"/>
    <w:rsid w:val="00CE478C"/>
    <w:rsid w:val="00CE4ADA"/>
    <w:rsid w:val="00CE6511"/>
    <w:rsid w:val="00CE7FAA"/>
    <w:rsid w:val="00CF01DB"/>
    <w:rsid w:val="00CF279B"/>
    <w:rsid w:val="00CF3080"/>
    <w:rsid w:val="00CF30B3"/>
    <w:rsid w:val="00CF3146"/>
    <w:rsid w:val="00CF49E5"/>
    <w:rsid w:val="00CF519F"/>
    <w:rsid w:val="00CF600C"/>
    <w:rsid w:val="00CF7FBD"/>
    <w:rsid w:val="00D001A4"/>
    <w:rsid w:val="00D01D96"/>
    <w:rsid w:val="00D020D0"/>
    <w:rsid w:val="00D022B5"/>
    <w:rsid w:val="00D023C1"/>
    <w:rsid w:val="00D0439B"/>
    <w:rsid w:val="00D04E2D"/>
    <w:rsid w:val="00D0623F"/>
    <w:rsid w:val="00D06560"/>
    <w:rsid w:val="00D076B5"/>
    <w:rsid w:val="00D105DC"/>
    <w:rsid w:val="00D15885"/>
    <w:rsid w:val="00D17783"/>
    <w:rsid w:val="00D179C2"/>
    <w:rsid w:val="00D2076F"/>
    <w:rsid w:val="00D23166"/>
    <w:rsid w:val="00D23CF3"/>
    <w:rsid w:val="00D243D3"/>
    <w:rsid w:val="00D2440E"/>
    <w:rsid w:val="00D25FE1"/>
    <w:rsid w:val="00D305E4"/>
    <w:rsid w:val="00D31893"/>
    <w:rsid w:val="00D33688"/>
    <w:rsid w:val="00D35D3B"/>
    <w:rsid w:val="00D3603B"/>
    <w:rsid w:val="00D3766A"/>
    <w:rsid w:val="00D37891"/>
    <w:rsid w:val="00D40740"/>
    <w:rsid w:val="00D41C69"/>
    <w:rsid w:val="00D42B74"/>
    <w:rsid w:val="00D44119"/>
    <w:rsid w:val="00D4417E"/>
    <w:rsid w:val="00D45E62"/>
    <w:rsid w:val="00D500EF"/>
    <w:rsid w:val="00D50776"/>
    <w:rsid w:val="00D5225A"/>
    <w:rsid w:val="00D5239D"/>
    <w:rsid w:val="00D529E0"/>
    <w:rsid w:val="00D55DDD"/>
    <w:rsid w:val="00D56670"/>
    <w:rsid w:val="00D61806"/>
    <w:rsid w:val="00D6310A"/>
    <w:rsid w:val="00D657FC"/>
    <w:rsid w:val="00D728DC"/>
    <w:rsid w:val="00D745F7"/>
    <w:rsid w:val="00D7743F"/>
    <w:rsid w:val="00D82C70"/>
    <w:rsid w:val="00D843EB"/>
    <w:rsid w:val="00D87779"/>
    <w:rsid w:val="00D877BE"/>
    <w:rsid w:val="00D87C4E"/>
    <w:rsid w:val="00D94F87"/>
    <w:rsid w:val="00D9574A"/>
    <w:rsid w:val="00D95B9C"/>
    <w:rsid w:val="00D96488"/>
    <w:rsid w:val="00DA0EEF"/>
    <w:rsid w:val="00DA148B"/>
    <w:rsid w:val="00DA1B6A"/>
    <w:rsid w:val="00DA2188"/>
    <w:rsid w:val="00DA2BDF"/>
    <w:rsid w:val="00DA2EF7"/>
    <w:rsid w:val="00DA4AAA"/>
    <w:rsid w:val="00DB121C"/>
    <w:rsid w:val="00DB26B5"/>
    <w:rsid w:val="00DB3043"/>
    <w:rsid w:val="00DB4129"/>
    <w:rsid w:val="00DB51FD"/>
    <w:rsid w:val="00DC0208"/>
    <w:rsid w:val="00DC0355"/>
    <w:rsid w:val="00DC0A56"/>
    <w:rsid w:val="00DC1308"/>
    <w:rsid w:val="00DC1580"/>
    <w:rsid w:val="00DC5189"/>
    <w:rsid w:val="00DC5BCA"/>
    <w:rsid w:val="00DC633A"/>
    <w:rsid w:val="00DC6FD8"/>
    <w:rsid w:val="00DC6FF0"/>
    <w:rsid w:val="00DC75CC"/>
    <w:rsid w:val="00DC773E"/>
    <w:rsid w:val="00DD05BB"/>
    <w:rsid w:val="00DD0898"/>
    <w:rsid w:val="00DD0E68"/>
    <w:rsid w:val="00DD0F94"/>
    <w:rsid w:val="00DD13CB"/>
    <w:rsid w:val="00DD4E12"/>
    <w:rsid w:val="00DD539B"/>
    <w:rsid w:val="00DD7B38"/>
    <w:rsid w:val="00DE1C49"/>
    <w:rsid w:val="00DE2284"/>
    <w:rsid w:val="00DE3168"/>
    <w:rsid w:val="00DF09F6"/>
    <w:rsid w:val="00DF1873"/>
    <w:rsid w:val="00DF1B87"/>
    <w:rsid w:val="00DF3633"/>
    <w:rsid w:val="00DF3BA6"/>
    <w:rsid w:val="00DF479B"/>
    <w:rsid w:val="00DF64FC"/>
    <w:rsid w:val="00DF6EF1"/>
    <w:rsid w:val="00DF79CF"/>
    <w:rsid w:val="00E001FC"/>
    <w:rsid w:val="00E00BAD"/>
    <w:rsid w:val="00E02E5B"/>
    <w:rsid w:val="00E0385D"/>
    <w:rsid w:val="00E04E50"/>
    <w:rsid w:val="00E06F40"/>
    <w:rsid w:val="00E071A2"/>
    <w:rsid w:val="00E07FB8"/>
    <w:rsid w:val="00E10274"/>
    <w:rsid w:val="00E14192"/>
    <w:rsid w:val="00E14369"/>
    <w:rsid w:val="00E14BC6"/>
    <w:rsid w:val="00E15973"/>
    <w:rsid w:val="00E175DA"/>
    <w:rsid w:val="00E17705"/>
    <w:rsid w:val="00E20A36"/>
    <w:rsid w:val="00E2195C"/>
    <w:rsid w:val="00E227D2"/>
    <w:rsid w:val="00E22EFB"/>
    <w:rsid w:val="00E26A73"/>
    <w:rsid w:val="00E30247"/>
    <w:rsid w:val="00E304B9"/>
    <w:rsid w:val="00E31727"/>
    <w:rsid w:val="00E35F8E"/>
    <w:rsid w:val="00E409C2"/>
    <w:rsid w:val="00E413FE"/>
    <w:rsid w:val="00E41980"/>
    <w:rsid w:val="00E42FF7"/>
    <w:rsid w:val="00E468D5"/>
    <w:rsid w:val="00E46B5A"/>
    <w:rsid w:val="00E4739F"/>
    <w:rsid w:val="00E477B1"/>
    <w:rsid w:val="00E506C9"/>
    <w:rsid w:val="00E5249E"/>
    <w:rsid w:val="00E5337A"/>
    <w:rsid w:val="00E55879"/>
    <w:rsid w:val="00E5694F"/>
    <w:rsid w:val="00E56A61"/>
    <w:rsid w:val="00E608AD"/>
    <w:rsid w:val="00E62C3D"/>
    <w:rsid w:val="00E64B83"/>
    <w:rsid w:val="00E64E85"/>
    <w:rsid w:val="00E66100"/>
    <w:rsid w:val="00E6706B"/>
    <w:rsid w:val="00E67184"/>
    <w:rsid w:val="00E6722E"/>
    <w:rsid w:val="00E67FAA"/>
    <w:rsid w:val="00E710F0"/>
    <w:rsid w:val="00E73BAB"/>
    <w:rsid w:val="00E7551B"/>
    <w:rsid w:val="00E75840"/>
    <w:rsid w:val="00E80785"/>
    <w:rsid w:val="00E82A60"/>
    <w:rsid w:val="00E8397C"/>
    <w:rsid w:val="00E858C2"/>
    <w:rsid w:val="00E85DAC"/>
    <w:rsid w:val="00E873D2"/>
    <w:rsid w:val="00E90A36"/>
    <w:rsid w:val="00E911DF"/>
    <w:rsid w:val="00E924CC"/>
    <w:rsid w:val="00E953CF"/>
    <w:rsid w:val="00EA01C2"/>
    <w:rsid w:val="00EA07E3"/>
    <w:rsid w:val="00EA0B3D"/>
    <w:rsid w:val="00EA195F"/>
    <w:rsid w:val="00EA1FA5"/>
    <w:rsid w:val="00EA3484"/>
    <w:rsid w:val="00EA4C9C"/>
    <w:rsid w:val="00EA62A0"/>
    <w:rsid w:val="00EA6D19"/>
    <w:rsid w:val="00EB0193"/>
    <w:rsid w:val="00EB14B5"/>
    <w:rsid w:val="00EB4C66"/>
    <w:rsid w:val="00EB569E"/>
    <w:rsid w:val="00EB7375"/>
    <w:rsid w:val="00EC5650"/>
    <w:rsid w:val="00EC6C30"/>
    <w:rsid w:val="00ED0429"/>
    <w:rsid w:val="00ED24ED"/>
    <w:rsid w:val="00ED3F9C"/>
    <w:rsid w:val="00ED475A"/>
    <w:rsid w:val="00ED5A18"/>
    <w:rsid w:val="00ED66A4"/>
    <w:rsid w:val="00EE303A"/>
    <w:rsid w:val="00EE6698"/>
    <w:rsid w:val="00EE7FE2"/>
    <w:rsid w:val="00EF04A7"/>
    <w:rsid w:val="00EF471C"/>
    <w:rsid w:val="00EF54DF"/>
    <w:rsid w:val="00F00BA6"/>
    <w:rsid w:val="00F03751"/>
    <w:rsid w:val="00F04C5F"/>
    <w:rsid w:val="00F06879"/>
    <w:rsid w:val="00F069D6"/>
    <w:rsid w:val="00F11382"/>
    <w:rsid w:val="00F12305"/>
    <w:rsid w:val="00F13173"/>
    <w:rsid w:val="00F13D7F"/>
    <w:rsid w:val="00F1541A"/>
    <w:rsid w:val="00F205D2"/>
    <w:rsid w:val="00F20E4D"/>
    <w:rsid w:val="00F225EE"/>
    <w:rsid w:val="00F2301C"/>
    <w:rsid w:val="00F24825"/>
    <w:rsid w:val="00F27526"/>
    <w:rsid w:val="00F27C37"/>
    <w:rsid w:val="00F306C1"/>
    <w:rsid w:val="00F3300A"/>
    <w:rsid w:val="00F35407"/>
    <w:rsid w:val="00F361FC"/>
    <w:rsid w:val="00F3642C"/>
    <w:rsid w:val="00F4251F"/>
    <w:rsid w:val="00F4686D"/>
    <w:rsid w:val="00F52BBA"/>
    <w:rsid w:val="00F52E9D"/>
    <w:rsid w:val="00F53DC6"/>
    <w:rsid w:val="00F56024"/>
    <w:rsid w:val="00F561DD"/>
    <w:rsid w:val="00F5674B"/>
    <w:rsid w:val="00F57947"/>
    <w:rsid w:val="00F57999"/>
    <w:rsid w:val="00F60218"/>
    <w:rsid w:val="00F6100A"/>
    <w:rsid w:val="00F62761"/>
    <w:rsid w:val="00F6397E"/>
    <w:rsid w:val="00F64FA9"/>
    <w:rsid w:val="00F6566F"/>
    <w:rsid w:val="00F669CD"/>
    <w:rsid w:val="00F66F09"/>
    <w:rsid w:val="00F67155"/>
    <w:rsid w:val="00F7134E"/>
    <w:rsid w:val="00F71E76"/>
    <w:rsid w:val="00F732FE"/>
    <w:rsid w:val="00F73CDB"/>
    <w:rsid w:val="00F7413A"/>
    <w:rsid w:val="00F742FD"/>
    <w:rsid w:val="00F766A1"/>
    <w:rsid w:val="00F81355"/>
    <w:rsid w:val="00F81B97"/>
    <w:rsid w:val="00F81F1A"/>
    <w:rsid w:val="00F83D12"/>
    <w:rsid w:val="00F8516A"/>
    <w:rsid w:val="00F85C70"/>
    <w:rsid w:val="00F866B6"/>
    <w:rsid w:val="00F90800"/>
    <w:rsid w:val="00F91ECC"/>
    <w:rsid w:val="00F9283F"/>
    <w:rsid w:val="00F964EF"/>
    <w:rsid w:val="00FA00A5"/>
    <w:rsid w:val="00FA0624"/>
    <w:rsid w:val="00FA0CF5"/>
    <w:rsid w:val="00FA36FF"/>
    <w:rsid w:val="00FA4073"/>
    <w:rsid w:val="00FB17B1"/>
    <w:rsid w:val="00FB6C7B"/>
    <w:rsid w:val="00FB7AFA"/>
    <w:rsid w:val="00FC288B"/>
    <w:rsid w:val="00FC28D7"/>
    <w:rsid w:val="00FC2AF6"/>
    <w:rsid w:val="00FC58F2"/>
    <w:rsid w:val="00FC6DA4"/>
    <w:rsid w:val="00FD043F"/>
    <w:rsid w:val="00FD049A"/>
    <w:rsid w:val="00FD41EA"/>
    <w:rsid w:val="00FD5125"/>
    <w:rsid w:val="00FE0005"/>
    <w:rsid w:val="00FE30EA"/>
    <w:rsid w:val="00FE3B3A"/>
    <w:rsid w:val="00FE414E"/>
    <w:rsid w:val="00FE6427"/>
    <w:rsid w:val="00FF2B04"/>
    <w:rsid w:val="00FF4A8D"/>
    <w:rsid w:val="00FF53B2"/>
    <w:rsid w:val="00FF6061"/>
    <w:rsid w:val="00FF6EDD"/>
    <w:rsid w:val="00FF6F8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colormru v:ext="edit" colors="#eaeaea"/>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mr-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702"/>
    <w:rPr>
      <w:sz w:val="24"/>
      <w:szCs w:val="24"/>
      <w:lang w:eastAsia="zh-CN" w:bidi="ar-SA"/>
    </w:rPr>
  </w:style>
  <w:style w:type="paragraph" w:styleId="Heading1">
    <w:name w:val="heading 1"/>
    <w:basedOn w:val="Normal"/>
    <w:next w:val="Normal"/>
    <w:link w:val="Heading1Char"/>
    <w:qFormat/>
    <w:rsid w:val="00022F69"/>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922C69"/>
    <w:pPr>
      <w:spacing w:before="60"/>
      <w:ind w:left="280"/>
      <w:jc w:val="both"/>
    </w:pPr>
    <w:rPr>
      <w:rFonts w:ascii="Shree-Dev-001" w:eastAsia="Times New Roman" w:hAnsi="Shree-Dev-001" w:cs="Arial"/>
      <w:color w:val="000000"/>
      <w:lang w:eastAsia="en-US"/>
    </w:rPr>
  </w:style>
  <w:style w:type="paragraph" w:styleId="TOC3">
    <w:name w:val="toc 3"/>
    <w:basedOn w:val="Normal"/>
    <w:next w:val="Normal"/>
    <w:autoRedefine/>
    <w:semiHidden/>
    <w:rsid w:val="00922C69"/>
    <w:pPr>
      <w:spacing w:before="60"/>
      <w:ind w:left="560"/>
      <w:jc w:val="both"/>
    </w:pPr>
    <w:rPr>
      <w:rFonts w:ascii="Shree-Dev-001" w:eastAsia="Times New Roman" w:hAnsi="Shree-Dev-001" w:cs="Arial"/>
      <w:color w:val="000000"/>
      <w:lang w:eastAsia="en-US"/>
    </w:rPr>
  </w:style>
  <w:style w:type="paragraph" w:styleId="Footer">
    <w:name w:val="footer"/>
    <w:basedOn w:val="Normal"/>
    <w:rsid w:val="00550645"/>
    <w:pPr>
      <w:tabs>
        <w:tab w:val="center" w:pos="4320"/>
        <w:tab w:val="right" w:pos="8640"/>
      </w:tabs>
    </w:pPr>
  </w:style>
  <w:style w:type="character" w:styleId="PageNumber">
    <w:name w:val="page number"/>
    <w:basedOn w:val="DefaultParagraphFont"/>
    <w:rsid w:val="00550645"/>
  </w:style>
  <w:style w:type="paragraph" w:styleId="FootnoteText">
    <w:name w:val="footnote text"/>
    <w:basedOn w:val="Normal"/>
    <w:semiHidden/>
    <w:rsid w:val="00EE6698"/>
    <w:rPr>
      <w:sz w:val="20"/>
      <w:szCs w:val="20"/>
    </w:rPr>
  </w:style>
  <w:style w:type="character" w:styleId="FootnoteReference">
    <w:name w:val="footnote reference"/>
    <w:basedOn w:val="DefaultParagraphFont"/>
    <w:semiHidden/>
    <w:rsid w:val="00EE6698"/>
    <w:rPr>
      <w:vertAlign w:val="superscript"/>
    </w:rPr>
  </w:style>
  <w:style w:type="table" w:styleId="TableGrid">
    <w:name w:val="Table Grid"/>
    <w:basedOn w:val="TableNormal"/>
    <w:rsid w:val="002F3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5644A8"/>
    <w:rPr>
      <w:b/>
      <w:bCs/>
      <w:sz w:val="20"/>
      <w:szCs w:val="20"/>
    </w:rPr>
  </w:style>
  <w:style w:type="character" w:styleId="Hyperlink">
    <w:name w:val="Hyperlink"/>
    <w:basedOn w:val="DefaultParagraphFont"/>
    <w:rsid w:val="00A8396C"/>
    <w:rPr>
      <w:color w:val="0000FF"/>
      <w:u w:val="single"/>
    </w:rPr>
  </w:style>
  <w:style w:type="character" w:styleId="CommentReference">
    <w:name w:val="annotation reference"/>
    <w:basedOn w:val="DefaultParagraphFont"/>
    <w:semiHidden/>
    <w:rsid w:val="000E6519"/>
    <w:rPr>
      <w:sz w:val="16"/>
      <w:szCs w:val="16"/>
    </w:rPr>
  </w:style>
  <w:style w:type="paragraph" w:styleId="CommentText">
    <w:name w:val="annotation text"/>
    <w:basedOn w:val="Normal"/>
    <w:semiHidden/>
    <w:rsid w:val="000E6519"/>
    <w:rPr>
      <w:sz w:val="20"/>
      <w:szCs w:val="20"/>
    </w:rPr>
  </w:style>
  <w:style w:type="paragraph" w:styleId="CommentSubject">
    <w:name w:val="annotation subject"/>
    <w:basedOn w:val="CommentText"/>
    <w:next w:val="CommentText"/>
    <w:semiHidden/>
    <w:rsid w:val="000E6519"/>
    <w:rPr>
      <w:b/>
      <w:bCs/>
    </w:rPr>
  </w:style>
  <w:style w:type="paragraph" w:styleId="BalloonText">
    <w:name w:val="Balloon Text"/>
    <w:basedOn w:val="Normal"/>
    <w:semiHidden/>
    <w:rsid w:val="000E6519"/>
    <w:rPr>
      <w:rFonts w:ascii="Tahoma" w:hAnsi="Tahoma" w:cs="Tahoma"/>
      <w:sz w:val="16"/>
      <w:szCs w:val="16"/>
    </w:rPr>
  </w:style>
  <w:style w:type="character" w:customStyle="1" w:styleId="Heading1Char">
    <w:name w:val="Heading 1 Char"/>
    <w:basedOn w:val="DefaultParagraphFont"/>
    <w:link w:val="Heading1"/>
    <w:rsid w:val="00022F69"/>
    <w:rPr>
      <w:rFonts w:ascii="Cambria" w:eastAsia="Times New Roman" w:hAnsi="Cambria" w:cs="Times New Roman"/>
      <w:b/>
      <w:bCs/>
      <w:kern w:val="32"/>
      <w:sz w:val="28"/>
      <w:szCs w:val="32"/>
      <w:lang w:val="en-US" w:eastAsia="zh-CN"/>
    </w:rPr>
  </w:style>
  <w:style w:type="paragraph" w:styleId="Header">
    <w:name w:val="header"/>
    <w:basedOn w:val="Normal"/>
    <w:link w:val="HeaderChar"/>
    <w:rsid w:val="0062701C"/>
    <w:pPr>
      <w:tabs>
        <w:tab w:val="center" w:pos="4513"/>
        <w:tab w:val="right" w:pos="9026"/>
      </w:tabs>
    </w:pPr>
  </w:style>
  <w:style w:type="character" w:customStyle="1" w:styleId="HeaderChar">
    <w:name w:val="Header Char"/>
    <w:basedOn w:val="DefaultParagraphFont"/>
    <w:link w:val="Header"/>
    <w:rsid w:val="0062701C"/>
    <w:rPr>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ningcommission.gov.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terpolicy.net" TargetMode="External"/><Relationship Id="rId12" Type="http://schemas.openxmlformats.org/officeDocument/2006/relationships/hyperlink" Target="http://www.planningcommission.gov.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ningcommission.gov.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b.org" TargetMode="External"/><Relationship Id="rId4" Type="http://schemas.openxmlformats.org/officeDocument/2006/relationships/webSettings" Target="webSettings.xml"/><Relationship Id="rId9" Type="http://schemas.openxmlformats.org/officeDocument/2006/relationships/hyperlink" Target="http://www.worldban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25</Pages>
  <Words>12662</Words>
  <Characters>72178</Characters>
  <Application>Microsoft Office Word</Application>
  <DocSecurity>0</DocSecurity>
  <Lines>601</Lines>
  <Paragraphs>169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Outline IIR 2011 – Urban Water Security</vt:lpstr>
      <vt:lpstr>Subodh Waglea, Pranjal Deekshitb, Tejas Polb </vt:lpstr>
      <vt:lpstr>Draft</vt:lpstr>
      <vt:lpstr>1.3 Context: Macro-Scene of UWSS (Adequacy, Equity, Sustainability)</vt:lpstr>
      <vt:lpstr>2.0 Rationale of Reforms: Diagnosis and Prescriptions</vt:lpstr>
      <vt:lpstr>Reforms and UWSS: What reforms offer to UWSS?</vt:lpstr>
      <vt:lpstr>Brief Review of UW Reform in Indian States: Similarities and Differences</vt:lpstr>
      <vt:lpstr>Brief Review of Performance of Reform Initiatives</vt:lpstr>
      <vt:lpstr>Reforming the Reforms: Lessons and Pathways for Future</vt:lpstr>
    </vt:vector>
  </TitlesOfParts>
  <Company>PRAYS</Company>
  <LinksUpToDate>false</LinksUpToDate>
  <CharactersWithSpaces>84671</CharactersWithSpaces>
  <SharedDoc>false</SharedDoc>
  <HLinks>
    <vt:vector size="36" baseType="variant">
      <vt:variant>
        <vt:i4>4194386</vt:i4>
      </vt:variant>
      <vt:variant>
        <vt:i4>21</vt:i4>
      </vt:variant>
      <vt:variant>
        <vt:i4>0</vt:i4>
      </vt:variant>
      <vt:variant>
        <vt:i4>5</vt:i4>
      </vt:variant>
      <vt:variant>
        <vt:lpwstr>http://www.planningcommission.gov.in/</vt:lpwstr>
      </vt:variant>
      <vt:variant>
        <vt:lpwstr/>
      </vt:variant>
      <vt:variant>
        <vt:i4>4194386</vt:i4>
      </vt:variant>
      <vt:variant>
        <vt:i4>18</vt:i4>
      </vt:variant>
      <vt:variant>
        <vt:i4>0</vt:i4>
      </vt:variant>
      <vt:variant>
        <vt:i4>5</vt:i4>
      </vt:variant>
      <vt:variant>
        <vt:lpwstr>http://www.planningcommission.gov.in/</vt:lpwstr>
      </vt:variant>
      <vt:variant>
        <vt:lpwstr/>
      </vt:variant>
      <vt:variant>
        <vt:i4>2097256</vt:i4>
      </vt:variant>
      <vt:variant>
        <vt:i4>15</vt:i4>
      </vt:variant>
      <vt:variant>
        <vt:i4>0</vt:i4>
      </vt:variant>
      <vt:variant>
        <vt:i4>5</vt:i4>
      </vt:variant>
      <vt:variant>
        <vt:lpwstr>http://www.adb.org/</vt:lpwstr>
      </vt:variant>
      <vt:variant>
        <vt:lpwstr/>
      </vt:variant>
      <vt:variant>
        <vt:i4>4718595</vt:i4>
      </vt:variant>
      <vt:variant>
        <vt:i4>12</vt:i4>
      </vt:variant>
      <vt:variant>
        <vt:i4>0</vt:i4>
      </vt:variant>
      <vt:variant>
        <vt:i4>5</vt:i4>
      </vt:variant>
      <vt:variant>
        <vt:lpwstr>http://www.worldbank.org/</vt:lpwstr>
      </vt:variant>
      <vt:variant>
        <vt:lpwstr/>
      </vt:variant>
      <vt:variant>
        <vt:i4>4194386</vt:i4>
      </vt:variant>
      <vt:variant>
        <vt:i4>9</vt:i4>
      </vt:variant>
      <vt:variant>
        <vt:i4>0</vt:i4>
      </vt:variant>
      <vt:variant>
        <vt:i4>5</vt:i4>
      </vt:variant>
      <vt:variant>
        <vt:lpwstr>http://www.planningcommission.gov.in/</vt:lpwstr>
      </vt:variant>
      <vt:variant>
        <vt:lpwstr/>
      </vt:variant>
      <vt:variant>
        <vt:i4>4128864</vt:i4>
      </vt:variant>
      <vt:variant>
        <vt:i4>6</vt:i4>
      </vt:variant>
      <vt:variant>
        <vt:i4>0</vt:i4>
      </vt:variant>
      <vt:variant>
        <vt:i4>5</vt:i4>
      </vt:variant>
      <vt:variant>
        <vt:lpwstr>http://www.waterpolicy.net/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IIR 2011 – Urban Water Security</dc:title>
  <dc:subject/>
  <dc:creator>ADMIN</dc:creator>
  <cp:keywords/>
  <cp:lastModifiedBy> </cp:lastModifiedBy>
  <cp:revision>4</cp:revision>
  <cp:lastPrinted>2011-02-26T11:16:00Z</cp:lastPrinted>
  <dcterms:created xsi:type="dcterms:W3CDTF">2011-05-30T12:26:00Z</dcterms:created>
  <dcterms:modified xsi:type="dcterms:W3CDTF">2011-06-16T07:21:00Z</dcterms:modified>
</cp:coreProperties>
</file>